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ÁREAS PERIFÉRICAS Nº 01/2026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 - ETAPA DE HABILITAÇÃO - RESULTADO FINAL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Objeto: Seleção de projetos culturais para receberem apoio financeiro nas categorias descritas no Anexo 01, com o objetivo de incentivar as diversas formas de manifestações culturais do Município de Barra do Ribeiro.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sz w:val="24"/>
          <w:szCs w:val="24"/>
          <w:rtl w:val="0"/>
        </w:rPr>
        <w:t xml:space="preserve">A Comissão de Acompanhamento, após o fim do período para encaminhamento da documentação relativa à Etapa de Habilitação, torna público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Habilitação Final</w:t>
      </w:r>
      <w:r w:rsidDel="00000000" w:rsidR="00000000" w:rsidRPr="00000000">
        <w:rPr>
          <w:sz w:val="24"/>
          <w:szCs w:val="24"/>
          <w:rtl w:val="0"/>
        </w:rPr>
        <w:t xml:space="preserve"> dos selecionados, conforme segue: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ÁREA PERIFÉRICAS</w:t>
      </w:r>
    </w:p>
    <w:tbl>
      <w:tblPr>
        <w:tblStyle w:val="Table1"/>
        <w:tblW w:w="13230.0" w:type="dxa"/>
        <w:jc w:val="left"/>
        <w:tblInd w:w="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70"/>
        <w:gridCol w:w="4920"/>
        <w:gridCol w:w="2325"/>
        <w:gridCol w:w="2415"/>
        <w:tblGridChange w:id="0">
          <w:tblGrid>
            <w:gridCol w:w="3570"/>
            <w:gridCol w:w="4920"/>
            <w:gridCol w:w="2325"/>
            <w:gridCol w:w="2415"/>
          </w:tblGrid>
        </w:tblGridChange>
      </w:tblGrid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Proponente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CNPJ/CPF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Final</w:t>
            </w:r>
          </w:p>
        </w:tc>
      </w:tr>
      <w:tr>
        <w:trPr>
          <w:cantSplit w:val="0"/>
          <w:trHeight w:val="1532.3876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“Pátio Vivo: Cultura e Comunidade”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Larissa Menezes Pereira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***.74.540-**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2.3876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Ela Pode Ser - Audiovisual, Protagonismo Feminino e Formação Cultural Nas Periferias de Barra do Ribeiro.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Brenda Nascente Guterres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***.43.890-**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rHeight w:val="1532.3876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Um passeio pelo tempo: Crônicas históricas e contemporâneas, para a democratização da leitura nas escolas.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Luís Eduardo Souza Fraga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***.208.460-**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rHeight w:val="1532.3876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Seu Celular, Sua Voz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Valentin de Morais Miranda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***.219.730-**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Registra-se que todos os classificados enviaram a documentação conforme itens 11.1, 11.2 e 11.3 do Edital. Visto que nenhum classificado restou inabilitado, a Etapa de Habilitação já apresenta o resultado final, sem necessidade de publicar resultado preliminar abrindo prazo de recurso, conforme item 11.8 do Edital.</w:t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proponentes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HABILITADOS</w:t>
      </w:r>
      <w:r w:rsidDel="00000000" w:rsidR="00000000" w:rsidRPr="00000000">
        <w:rPr>
          <w:sz w:val="24"/>
          <w:szCs w:val="24"/>
          <w:rtl w:val="0"/>
        </w:rPr>
        <w:t xml:space="preserve"> passam agora à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 do Termo de Execução Cultural</w:t>
      </w:r>
      <w:r w:rsidDel="00000000" w:rsidR="00000000" w:rsidRPr="00000000">
        <w:rPr>
          <w:sz w:val="24"/>
          <w:szCs w:val="24"/>
          <w:rtl w:val="0"/>
        </w:rPr>
        <w:t xml:space="preserve">, conforme item 12 do Edital. O Termo de Execução Cultural refere-se ao contrato que será enviado por e-mail e deverá ser assinado por meio de assinatura eletrônica do Gov.br. 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prazo de 10 (dez) dias úteis</w:t>
      </w:r>
      <w:r w:rsidDel="00000000" w:rsidR="00000000" w:rsidRPr="00000000">
        <w:rPr>
          <w:sz w:val="24"/>
          <w:szCs w:val="24"/>
          <w:rtl w:val="0"/>
        </w:rPr>
        <w:t xml:space="preserve"> para assinatura informado no item 12.7 do Edital será contado a partir do envio do e-mail com o respectivo contrato.</w:t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a assinatura do Termo de Execução Cultural, o agente cultural receberá os recursos em conta bancária específica aberta para o recebimento dos recursos do Edital, em desembolso único. Após o recebimento do recurso financeiro, inicia-se o prazo de execução de 240 (duzentos e quarenta) dias para a execução do projeto e, consequentemente, a movimentação financeira da conta bancária específica.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haja alguma dúvida, solicitamos que entrem em contato através do e-mail  </w:t>
      </w:r>
      <w:hyperlink r:id="rId6">
        <w:r w:rsidDel="00000000" w:rsidR="00000000" w:rsidRPr="00000000">
          <w:rPr>
            <w:color w:val="ff0000"/>
            <w:sz w:val="24"/>
            <w:szCs w:val="24"/>
            <w:u w:val="single"/>
            <w:rtl w:val="0"/>
          </w:rPr>
          <w:t xml:space="preserve">pnab@barradoribeiro.rs.gov.br</w:t>
        </w:r>
      </w:hyperlink>
      <w:r w:rsidDel="00000000" w:rsidR="00000000" w:rsidRPr="00000000">
        <w:rPr>
          <w:sz w:val="24"/>
          <w:szCs w:val="24"/>
          <w:rtl w:val="0"/>
        </w:rPr>
        <w:t xml:space="preserve"> ou pelo telefone 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(51) 3382-2123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Barra do Ribeiro, 23 de setembro de 2026.</w:t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35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Álvaro Rosa da Silva</w:t>
      </w:r>
    </w:p>
    <w:p w:rsidR="00000000" w:rsidDel="00000000" w:rsidP="00000000" w:rsidRDefault="00000000" w:rsidRPr="00000000" w14:paraId="00000036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39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Christiane Stegmayer Monchiski</w:t>
      </w:r>
    </w:p>
    <w:p w:rsidR="00000000" w:rsidDel="00000000" w:rsidP="00000000" w:rsidRDefault="00000000" w:rsidRPr="00000000" w14:paraId="0000003A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3D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Roseli Nunes de Souza</w:t>
      </w:r>
    </w:p>
    <w:p w:rsidR="00000000" w:rsidDel="00000000" w:rsidP="00000000" w:rsidRDefault="00000000" w:rsidRPr="00000000" w14:paraId="0000003E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Secretária Municipal da Educação e Cultura de Barra do Ribeiro</w:t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FOMENTO CULTURAL GERAL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Nº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47">
      <w:pPr>
        <w:widowControl w:val="0"/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 - ETAPA DE HABILITAÇÃO - RESULTADO FINAL</w:t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Objeto: Seleção de projetos culturais para receberem apoio financeiro nas categorias descritas no Anexo 01, com o objetivo de incentivar as diversas formas de manifestações culturais do Município de Barra do Ribeiro.</w:t>
      </w:r>
    </w:p>
    <w:p w:rsidR="00000000" w:rsidDel="00000000" w:rsidP="00000000" w:rsidRDefault="00000000" w:rsidRPr="00000000" w14:paraId="0000004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Comissão de Acompanhamento, após o fim do período para encaminhamento da documentação relativa à Etapa de Habilitação, torna público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Habilitação Preliminar</w:t>
      </w:r>
      <w:r w:rsidDel="00000000" w:rsidR="00000000" w:rsidRPr="00000000">
        <w:rPr>
          <w:sz w:val="24"/>
          <w:szCs w:val="24"/>
          <w:rtl w:val="0"/>
        </w:rPr>
        <w:t xml:space="preserve"> dos selecionados, conforme segue: </w:t>
      </w:r>
    </w:p>
    <w:p w:rsidR="00000000" w:rsidDel="00000000" w:rsidP="00000000" w:rsidRDefault="00000000" w:rsidRPr="00000000" w14:paraId="0000004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FOMENTO CULTURAL GERAL</w:t>
      </w:r>
    </w:p>
    <w:tbl>
      <w:tblPr>
        <w:tblStyle w:val="Table2"/>
        <w:tblW w:w="132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3885"/>
        <w:gridCol w:w="2415"/>
        <w:gridCol w:w="2265"/>
        <w:tblGridChange w:id="0">
          <w:tblGrid>
            <w:gridCol w:w="4665"/>
            <w:gridCol w:w="3885"/>
            <w:gridCol w:w="2415"/>
            <w:gridCol w:w="22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Proponente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CNPJ/CPF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Final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Memória Preta - Histórias Negras de Barra do Ribeiro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Gabriela Oliveira Salgado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***.810.590-**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Museu: Um Olhar Sobre Sua História E Seu Patrimônio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Sandra Mara Felipeto Garcez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***.200.100-**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  <w:u w:val="single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Inabilitado - 11.2, 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Novos Olhares: Da Fotografia com Celular ao Mercado de Trabalho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Daniel da Silveira Gross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***.945.810-**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Olhares Sobre Barra do Ribeiro - Memórias vivas, identidade, pertencimento e patrimônio humano.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Alexandre Duarte Medeiros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***.464.200-**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Versos Que Ensinam – A Poesia Como A Expressão Do Ser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José Pedro Souza Rocha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65.554.833/0001-40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Raízes em Movimento: Dança, Cultura gaúcha e Vivências Tradicionalistas nas Escolas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Piquete Os Caudilhos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30.308.750/0001-96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Cultura e Língua Guarani: Formação Intercultural para Escolas e Comunidades Guaranis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Instituto Arvoreser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41.841.523/0001-48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  <w:shd w:fill="d9ead3" w:val="clear"/>
              </w:rPr>
            </w:pPr>
            <w:r w:rsidDel="00000000" w:rsidR="00000000" w:rsidRPr="00000000">
              <w:rPr>
                <w:sz w:val="20"/>
                <w:szCs w:val="20"/>
                <w:shd w:fill="d9ead3" w:val="clear"/>
                <w:rtl w:val="0"/>
              </w:rPr>
              <w:t xml:space="preserve">Habilitado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Registra-se que nem todos os classificados enviaram a documentação conforme itens 11.1, 11.2 e 11.3 do Edital. Visto que 1 (um) classificado foi inabilitado, a Etapa de Habilitação apresenta o resultado Preliminar, abrindo prazo de recurso, conforme item 11.8 do Edital.</w:t>
      </w:r>
    </w:p>
    <w:p w:rsidR="00000000" w:rsidDel="00000000" w:rsidP="00000000" w:rsidRDefault="00000000" w:rsidRPr="00000000" w14:paraId="0000007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proponentes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HABILITADOS</w:t>
      </w:r>
      <w:r w:rsidDel="00000000" w:rsidR="00000000" w:rsidRPr="00000000">
        <w:rPr>
          <w:sz w:val="24"/>
          <w:szCs w:val="24"/>
          <w:rtl w:val="0"/>
        </w:rPr>
        <w:t xml:space="preserve"> passam agora à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 do Termo de Execução Cultural</w:t>
      </w:r>
      <w:r w:rsidDel="00000000" w:rsidR="00000000" w:rsidRPr="00000000">
        <w:rPr>
          <w:sz w:val="24"/>
          <w:szCs w:val="24"/>
          <w:rtl w:val="0"/>
        </w:rPr>
        <w:t xml:space="preserve">, conforme item 12 do Edital. O Termo de Execução Cultural refere-se ao contrato que será enviado por e-mail e deverá ser assinado por meio de assinatura eletrônica do Gov.br. 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prazo de 10 (dez) dias úteis</w:t>
      </w:r>
      <w:r w:rsidDel="00000000" w:rsidR="00000000" w:rsidRPr="00000000">
        <w:rPr>
          <w:sz w:val="24"/>
          <w:szCs w:val="24"/>
          <w:rtl w:val="0"/>
        </w:rPr>
        <w:t xml:space="preserve"> para assinatura informado no item 12.7 do Edital será contado a partir do envio do e-mail com o respectivo contrato.</w:t>
      </w:r>
    </w:p>
    <w:p w:rsidR="00000000" w:rsidDel="00000000" w:rsidP="00000000" w:rsidRDefault="00000000" w:rsidRPr="00000000" w14:paraId="0000007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a assinatura do Termo de Execução Cultural, o agente cultural receberá os recursos em conta bancária específica aberta para o recebimento dos recursos do Edital, em desembolso único. Após o recebimento do recurso financeiro, inicia-se o prazo de execução de 240 (duzentos e quarenta) dias para a execução do projeto e, consequentemente, a movimentação financeira da conta bancária específica.</w:t>
      </w:r>
    </w:p>
    <w:p w:rsidR="00000000" w:rsidDel="00000000" w:rsidP="00000000" w:rsidRDefault="00000000" w:rsidRPr="00000000" w14:paraId="0000007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haja alguma dúvida, solicitamos que entrem em contato através do e-mail  </w:t>
      </w:r>
      <w:hyperlink r:id="rId7">
        <w:r w:rsidDel="00000000" w:rsidR="00000000" w:rsidRPr="00000000">
          <w:rPr>
            <w:color w:val="ff0000"/>
            <w:sz w:val="24"/>
            <w:szCs w:val="24"/>
            <w:u w:val="single"/>
            <w:rtl w:val="0"/>
          </w:rPr>
          <w:t xml:space="preserve">pnab@barradoribeiro.rs.gov.br</w:t>
        </w:r>
      </w:hyperlink>
      <w:r w:rsidDel="00000000" w:rsidR="00000000" w:rsidRPr="00000000">
        <w:rPr>
          <w:sz w:val="24"/>
          <w:szCs w:val="24"/>
          <w:rtl w:val="0"/>
        </w:rPr>
        <w:t xml:space="preserve"> ou pelo telefone 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(51) 3382-2123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A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Barra do Ribeiro, 23 de setembro de 2026.</w:t>
      </w:r>
    </w:p>
    <w:p w:rsidR="00000000" w:rsidDel="00000000" w:rsidP="00000000" w:rsidRDefault="00000000" w:rsidRPr="00000000" w14:paraId="0000007D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7F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Álvaro Rosa da Silva</w:t>
      </w:r>
    </w:p>
    <w:p w:rsidR="00000000" w:rsidDel="00000000" w:rsidP="00000000" w:rsidRDefault="00000000" w:rsidRPr="00000000" w14:paraId="00000080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81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83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Christiane Stegmayer Monchiski</w:t>
      </w:r>
    </w:p>
    <w:p w:rsidR="00000000" w:rsidDel="00000000" w:rsidP="00000000" w:rsidRDefault="00000000" w:rsidRPr="00000000" w14:paraId="00000084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Comissão de Acompanhamento</w:t>
      </w:r>
    </w:p>
    <w:p w:rsidR="00000000" w:rsidDel="00000000" w:rsidP="00000000" w:rsidRDefault="00000000" w:rsidRPr="00000000" w14:paraId="00000085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87">
      <w:pPr>
        <w:jc w:val="both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Roseli Nunes de Souza</w:t>
      </w:r>
    </w:p>
    <w:p w:rsidR="00000000" w:rsidDel="00000000" w:rsidP="00000000" w:rsidRDefault="00000000" w:rsidRPr="00000000" w14:paraId="00000088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Secretária Municipal da Educação e Cultura de Barra do Ribeiro</w:t>
      </w:r>
    </w:p>
    <w:p w:rsidR="00000000" w:rsidDel="00000000" w:rsidP="00000000" w:rsidRDefault="00000000" w:rsidRPr="00000000" w14:paraId="0000008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widowControl w:val="0"/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                                                 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3552825</wp:posOffset>
          </wp:positionH>
          <wp:positionV relativeFrom="paragraph">
            <wp:posOffset>-266699</wp:posOffset>
          </wp:positionV>
          <wp:extent cx="1376643" cy="514350"/>
          <wp:effectExtent b="0" l="0" r="0" t="0"/>
          <wp:wrapNone/>
          <wp:docPr descr="https://lh7-us.googleusercontent.com/kyuJsIUTLs00AQwScdh6RgV0GnhtSeB4YSYyGc1_w3NvDtscAduXQ1b6Pbr0G3flI76GCctOb0E23_5SvJyNyhzW2IvZ21CgEzGoTAQNUE8ISUG9ESLfybP-t5147CoxnDWieJgkLZWqAJU-ErH_btQ" id="2" name="image2.png"/>
          <a:graphic>
            <a:graphicData uri="http://schemas.openxmlformats.org/drawingml/2006/picture">
              <pic:pic>
                <pic:nvPicPr>
                  <pic:cNvPr descr="https://lh7-us.googleusercontent.com/kyuJsIUTLs00AQwScdh6RgV0GnhtSeB4YSYyGc1_w3NvDtscAduXQ1b6Pbr0G3flI76GCctOb0E23_5SvJyNyhzW2IvZ21CgEzGoTAQNUE8ISUG9ESLfybP-t5147CoxnDWieJgkLZWqAJU-ErH_btQ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6643" cy="514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390525</wp:posOffset>
          </wp:positionH>
          <wp:positionV relativeFrom="paragraph">
            <wp:posOffset>-390524</wp:posOffset>
          </wp:positionV>
          <wp:extent cx="2714625" cy="847725"/>
          <wp:effectExtent b="0" l="0" r="0" t="0"/>
          <wp:wrapNone/>
          <wp:docPr descr="https://lh7-us.googleusercontent.com/5uWYY63kXEyhgjosaFCBEj-BfPqDMfx6nidvqW4aEOKI7TIP1Gw0XS1V6yWT4m-_W96BR7MFpu1XTCALznof_GNwxzceRlWtQWh_iZNhW84YgVpLEUL3QwAV-uwH7paRIjJNjjohhWJih3EsNqrJd3s" id="1" name="image1.png"/>
          <a:graphic>
            <a:graphicData uri="http://schemas.openxmlformats.org/drawingml/2006/picture">
              <pic:pic>
                <pic:nvPicPr>
                  <pic:cNvPr descr="https://lh7-us.googleusercontent.com/5uWYY63kXEyhgjosaFCBEj-BfPqDMfx6nidvqW4aEOKI7TIP1Gw0XS1V6yWT4m-_W96BR7MFpu1XTCALznof_GNwxzceRlWtQWh_iZNhW84YgVpLEUL3QwAV-uwH7paRIjJNjjohhWJih3EsNqrJd3s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14625" cy="847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5295900</wp:posOffset>
          </wp:positionH>
          <wp:positionV relativeFrom="paragraph">
            <wp:posOffset>-247649</wp:posOffset>
          </wp:positionV>
          <wp:extent cx="3571875" cy="472896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1875" cy="47289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nab@erechim.rs.gov.br" TargetMode="External"/><Relationship Id="rId7" Type="http://schemas.openxmlformats.org/officeDocument/2006/relationships/hyperlink" Target="mailto:pnab@erechim.rs.gov.br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