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CDB" w:rsidRDefault="00111CDB">
      <w:pPr>
        <w:pStyle w:val="LO-normal"/>
        <w:widowControl w:val="0"/>
        <w:pBdr>
          <w:top w:val="nil"/>
          <w:left w:val="nil"/>
          <w:bottom w:val="nil"/>
          <w:right w:val="nil"/>
          <w:between w:val="nil"/>
        </w:pBdr>
        <w:spacing w:line="360" w:lineRule="auto"/>
        <w:jc w:val="both"/>
        <w:rPr>
          <w:b/>
          <w:bCs/>
          <w:smallCaps/>
          <w:color w:val="000000"/>
          <w:sz w:val="24"/>
          <w:szCs w:val="24"/>
        </w:rPr>
      </w:pPr>
    </w:p>
    <w:p w:rsidR="00111CDB" w:rsidRDefault="002C4AFB">
      <w:pPr>
        <w:pStyle w:val="LO-normal"/>
        <w:widowControl w:val="0"/>
        <w:pBdr>
          <w:top w:val="nil"/>
          <w:left w:val="nil"/>
          <w:bottom w:val="nil"/>
          <w:right w:val="nil"/>
          <w:between w:val="nil"/>
        </w:pBdr>
        <w:spacing w:line="360" w:lineRule="auto"/>
        <w:jc w:val="center"/>
        <w:rPr>
          <w:b/>
          <w:bCs/>
          <w:color w:val="000000"/>
          <w:sz w:val="24"/>
          <w:szCs w:val="24"/>
        </w:rPr>
      </w:pPr>
      <w:r>
        <w:rPr>
          <w:b/>
          <w:bCs/>
          <w:color w:val="000000"/>
          <w:sz w:val="24"/>
          <w:szCs w:val="24"/>
        </w:rPr>
        <w:t xml:space="preserve">EDITAL DE CHAMAMENTO PÚBLICO ÁREAS PERIFÉRICAS </w:t>
      </w:r>
    </w:p>
    <w:p w:rsidR="00111CDB" w:rsidRDefault="002C4AFB">
      <w:pPr>
        <w:pStyle w:val="LO-normal"/>
        <w:widowControl w:val="0"/>
        <w:pBdr>
          <w:top w:val="nil"/>
          <w:left w:val="nil"/>
          <w:bottom w:val="nil"/>
          <w:right w:val="nil"/>
          <w:between w:val="nil"/>
        </w:pBdr>
        <w:spacing w:line="360" w:lineRule="auto"/>
        <w:jc w:val="center"/>
        <w:rPr>
          <w:color w:val="FF0000"/>
        </w:rPr>
      </w:pPr>
      <w:r>
        <w:rPr>
          <w:b/>
          <w:bCs/>
          <w:color w:val="FF0000"/>
          <w:sz w:val="24"/>
          <w:szCs w:val="24"/>
        </w:rPr>
        <w:t xml:space="preserve">Nº </w:t>
      </w:r>
      <w:r w:rsidR="00ED3990">
        <w:rPr>
          <w:b/>
          <w:bCs/>
          <w:color w:val="FF0000"/>
          <w:sz w:val="24"/>
          <w:szCs w:val="24"/>
        </w:rPr>
        <w:t>001</w:t>
      </w:r>
      <w:r>
        <w:rPr>
          <w:b/>
          <w:bCs/>
          <w:color w:val="FF0000"/>
          <w:sz w:val="24"/>
          <w:szCs w:val="24"/>
        </w:rPr>
        <w:t>/2026</w:t>
      </w:r>
    </w:p>
    <w:p w:rsidR="00111CDB" w:rsidRDefault="002C4AFB">
      <w:pPr>
        <w:pStyle w:val="LO-normal"/>
        <w:widowControl w:val="0"/>
        <w:pBdr>
          <w:top w:val="nil"/>
          <w:left w:val="nil"/>
          <w:bottom w:val="nil"/>
          <w:right w:val="nil"/>
          <w:between w:val="nil"/>
        </w:pBdr>
        <w:spacing w:line="360" w:lineRule="auto"/>
        <w:jc w:val="center"/>
        <w:rPr>
          <w:color w:val="000000"/>
          <w:sz w:val="24"/>
          <w:szCs w:val="24"/>
        </w:rPr>
      </w:pPr>
      <w:r>
        <w:rPr>
          <w:b/>
          <w:bCs/>
          <w:color w:val="000000"/>
          <w:sz w:val="24"/>
          <w:szCs w:val="24"/>
        </w:rPr>
        <w:t>SELEÇÃO DE PROJETOS PARA FIRMAR TERMO DE EXECUÇÃO CULTURAL COM RECURSOS DA POLÍTICA NACIONAL ALDIR BLANC DE FOMENTO À CULTURA – PNAB (LEI Nº 14.399/2022)</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111CDB">
      <w:pPr>
        <w:pStyle w:val="LO-normal"/>
        <w:widowControl w:val="0"/>
        <w:pBdr>
          <w:top w:val="nil"/>
          <w:left w:val="nil"/>
          <w:bottom w:val="nil"/>
          <w:right w:val="nil"/>
          <w:between w:val="nil"/>
        </w:pBdr>
        <w:spacing w:line="360" w:lineRule="auto"/>
        <w:jc w:val="both"/>
        <w:rPr>
          <w:b/>
          <w:bCs/>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POLÍTICA NACIONAL ALDIR BLANC DE FOMENTO À CULTURA</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color w:val="000000"/>
          <w:sz w:val="24"/>
          <w:szCs w:val="24"/>
        </w:rPr>
        <w:tab/>
        <w:t>A Lei nº 14.399/2022 instituiu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b/>
        <w:t>A PNAB objetiva também estruturar o sistema federativo de financiamento à cultura mediante repasses da União aos Estados, Distrito Federal e Municípios de forma continuada. As condições para a execução da PNAB foram criadas por meio do engajamento da sociedade e o presente edital destina-se a apoiar projetos apresentados pelos agentes culturais do Município de Barra do Ribeiro/RS.</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b/>
        <w:t xml:space="preserve">Deste modo, o Município de Barra do Ribeiro torna público o presente edital elaborado com base na Lei nº 14.399/2022 (Lei PNAB), na Lei nº 14.903/2024 (Marco Regulatório do Fomento à Cultura), no Decreto nº 11.740/2023 (Decreto PNAB), no Decreto nº 11.453/2023 (Decreto de Fomento) e na Instrução Normativa MINC nº 10/2023 (IN PNAB de Ações Afirmativas e Acessibilidade), e informa que no período de </w:t>
      </w:r>
      <w:r w:rsidRPr="00D97B8C">
        <w:rPr>
          <w:b/>
          <w:bCs/>
          <w:color w:val="000000" w:themeColor="text1"/>
          <w:sz w:val="24"/>
          <w:szCs w:val="24"/>
        </w:rPr>
        <w:t>1</w:t>
      </w:r>
      <w:r w:rsidR="00FD59F6" w:rsidRPr="00D97B8C">
        <w:rPr>
          <w:b/>
          <w:bCs/>
          <w:color w:val="000000" w:themeColor="text1"/>
          <w:sz w:val="24"/>
          <w:szCs w:val="24"/>
        </w:rPr>
        <w:t>4</w:t>
      </w:r>
      <w:r w:rsidRPr="00D97B8C">
        <w:rPr>
          <w:b/>
          <w:bCs/>
          <w:color w:val="000000" w:themeColor="text1"/>
          <w:sz w:val="24"/>
          <w:szCs w:val="24"/>
        </w:rPr>
        <w:t xml:space="preserve"> de </w:t>
      </w:r>
      <w:r w:rsidR="00B91097" w:rsidRPr="00D97B8C">
        <w:rPr>
          <w:b/>
          <w:bCs/>
          <w:color w:val="000000" w:themeColor="text1"/>
          <w:sz w:val="24"/>
          <w:szCs w:val="24"/>
        </w:rPr>
        <w:t>abril</w:t>
      </w:r>
      <w:r w:rsidRPr="00D97B8C">
        <w:rPr>
          <w:b/>
          <w:bCs/>
          <w:color w:val="000000" w:themeColor="text1"/>
          <w:sz w:val="24"/>
          <w:szCs w:val="24"/>
        </w:rPr>
        <w:t xml:space="preserve"> a </w:t>
      </w:r>
      <w:r w:rsidR="00B91097" w:rsidRPr="00D97B8C">
        <w:rPr>
          <w:b/>
          <w:bCs/>
          <w:color w:val="000000" w:themeColor="text1"/>
          <w:sz w:val="24"/>
          <w:szCs w:val="24"/>
        </w:rPr>
        <w:t>01</w:t>
      </w:r>
      <w:r w:rsidRPr="00D97B8C">
        <w:rPr>
          <w:b/>
          <w:bCs/>
          <w:color w:val="000000" w:themeColor="text1"/>
          <w:sz w:val="24"/>
          <w:szCs w:val="24"/>
        </w:rPr>
        <w:t xml:space="preserve"> de </w:t>
      </w:r>
      <w:r w:rsidR="00B91097" w:rsidRPr="00D97B8C">
        <w:rPr>
          <w:b/>
          <w:bCs/>
          <w:color w:val="000000" w:themeColor="text1"/>
          <w:sz w:val="24"/>
          <w:szCs w:val="24"/>
        </w:rPr>
        <w:t>junho</w:t>
      </w:r>
      <w:r w:rsidRPr="00D97B8C">
        <w:rPr>
          <w:b/>
          <w:bCs/>
          <w:color w:val="000000" w:themeColor="text1"/>
          <w:sz w:val="24"/>
          <w:szCs w:val="24"/>
        </w:rPr>
        <w:t xml:space="preserve"> de 2026</w:t>
      </w:r>
      <w:r>
        <w:rPr>
          <w:color w:val="000000"/>
          <w:sz w:val="24"/>
          <w:szCs w:val="24"/>
        </w:rPr>
        <w:t>, estará aberto o prazo de inscrição de acordo com as normas deste Edital que se regerá pelas condições adiante estabelecidas, e também pela legislação vigente aqui referida.</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1. DO OBJETO</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w:t>
      </w:r>
      <w:r>
        <w:rPr>
          <w:color w:val="000000"/>
          <w:sz w:val="24"/>
          <w:szCs w:val="24"/>
        </w:rPr>
        <w:t xml:space="preserve"> O objeto deste Edital é a seleção de projetos culturais para receberem apoio </w:t>
      </w:r>
      <w:r>
        <w:rPr>
          <w:color w:val="000000"/>
          <w:sz w:val="24"/>
          <w:szCs w:val="24"/>
        </w:rPr>
        <w:lastRenderedPageBreak/>
        <w:t>financeiro nas categorias descritas no Anexo 01, com o objetivo de incentivar as diversas formas de manifestações culturais do Município de Barra do Ribeiro.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w:t>
      </w:r>
      <w:r>
        <w:rPr>
          <w:color w:val="000000"/>
          <w:sz w:val="24"/>
          <w:szCs w:val="24"/>
        </w:rPr>
        <w:t xml:space="preserve"> Serão selecionados </w:t>
      </w:r>
      <w:r w:rsidR="00235DA5">
        <w:rPr>
          <w:color w:val="000000" w:themeColor="text1"/>
          <w:sz w:val="24"/>
          <w:szCs w:val="24"/>
        </w:rPr>
        <w:t>04</w:t>
      </w:r>
      <w:r w:rsidRPr="001B493E">
        <w:rPr>
          <w:color w:val="000000" w:themeColor="text1"/>
          <w:sz w:val="24"/>
          <w:szCs w:val="24"/>
        </w:rPr>
        <w:t xml:space="preserve"> (</w:t>
      </w:r>
      <w:r w:rsidR="00235DA5">
        <w:rPr>
          <w:color w:val="000000" w:themeColor="text1"/>
          <w:sz w:val="24"/>
          <w:szCs w:val="24"/>
        </w:rPr>
        <w:t>quatro</w:t>
      </w:r>
      <w:r w:rsidRPr="001B493E">
        <w:rPr>
          <w:color w:val="000000" w:themeColor="text1"/>
          <w:sz w:val="24"/>
          <w:szCs w:val="24"/>
        </w:rPr>
        <w:t>)</w:t>
      </w:r>
      <w:r>
        <w:rPr>
          <w:color w:val="000000"/>
          <w:sz w:val="24"/>
          <w:szCs w:val="24"/>
        </w:rPr>
        <w:t xml:space="preserve"> projetos. Contudo, caso haja orçamento e interesse público, o edital poderá ser suplementado, ou seja, caso haja saldo de recursos da PNAB oriundo de outros editais ou rendimentos, as vagas podem ser ampliadas.</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2. DOS VALORES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2.1</w:t>
      </w:r>
      <w:r>
        <w:rPr>
          <w:color w:val="000000"/>
          <w:sz w:val="24"/>
          <w:szCs w:val="24"/>
        </w:rPr>
        <w:t xml:space="preserve"> O valor total deste edital é de </w:t>
      </w:r>
      <w:r w:rsidRPr="001B493E">
        <w:rPr>
          <w:color w:val="000000" w:themeColor="text1"/>
          <w:sz w:val="24"/>
          <w:szCs w:val="24"/>
        </w:rPr>
        <w:t xml:space="preserve">R$ </w:t>
      </w:r>
      <w:r w:rsidR="00235DA5">
        <w:rPr>
          <w:color w:val="000000" w:themeColor="text1"/>
          <w:sz w:val="24"/>
          <w:szCs w:val="24"/>
        </w:rPr>
        <w:t>40</w:t>
      </w:r>
      <w:r w:rsidRPr="001B493E">
        <w:rPr>
          <w:color w:val="000000" w:themeColor="text1"/>
          <w:sz w:val="24"/>
          <w:szCs w:val="24"/>
        </w:rPr>
        <w:t>.000,00 (</w:t>
      </w:r>
      <w:r w:rsidR="00235DA5">
        <w:rPr>
          <w:color w:val="000000" w:themeColor="text1"/>
          <w:sz w:val="24"/>
          <w:szCs w:val="24"/>
        </w:rPr>
        <w:t xml:space="preserve">quarenta </w:t>
      </w:r>
      <w:r w:rsidRPr="001B493E">
        <w:rPr>
          <w:color w:val="000000" w:themeColor="text1"/>
          <w:sz w:val="24"/>
          <w:szCs w:val="24"/>
        </w:rPr>
        <w:t>mil reais)</w:t>
      </w:r>
      <w:r>
        <w:rPr>
          <w:color w:val="000000"/>
          <w:sz w:val="24"/>
          <w:szCs w:val="24"/>
        </w:rPr>
        <w:t>, conforme categoria de apoio descrita no Anexo 01.</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2.2</w:t>
      </w:r>
      <w:r>
        <w:rPr>
          <w:color w:val="000000"/>
          <w:sz w:val="24"/>
          <w:szCs w:val="24"/>
        </w:rPr>
        <w:t xml:space="preserve"> A despesa correrá à conta das seguintes Dotações Orçamentárias:</w:t>
      </w:r>
    </w:p>
    <w:p w:rsidR="00111CDB" w:rsidRPr="001B493E" w:rsidRDefault="004B0BD9">
      <w:pPr>
        <w:pStyle w:val="LO-normal"/>
        <w:widowControl w:val="0"/>
        <w:pBdr>
          <w:top w:val="nil"/>
          <w:left w:val="nil"/>
          <w:bottom w:val="nil"/>
          <w:right w:val="nil"/>
          <w:between w:val="nil"/>
        </w:pBdr>
        <w:spacing w:line="360" w:lineRule="auto"/>
        <w:jc w:val="center"/>
        <w:rPr>
          <w:b/>
          <w:color w:val="000000" w:themeColor="text1"/>
          <w:sz w:val="24"/>
          <w:szCs w:val="24"/>
        </w:rPr>
      </w:pPr>
      <w:r w:rsidRPr="001B493E">
        <w:rPr>
          <w:b/>
          <w:color w:val="000000" w:themeColor="text1"/>
          <w:sz w:val="24"/>
          <w:szCs w:val="24"/>
        </w:rPr>
        <w:t>3.3.50.43.00.00.00 – Subvenções Siciais</w:t>
      </w: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2.3</w:t>
      </w:r>
      <w:r>
        <w:rPr>
          <w:color w:val="000000"/>
          <w:sz w:val="24"/>
          <w:szCs w:val="24"/>
        </w:rPr>
        <w:t xml:space="preserve"> Sobre o valor total repassado pelo Município de Barra do Ribeiro ao agente cultural, não incidirá Imposto de Renda, Imposto Sobre Serviços – ISS, e eventuais impostos próprios da contratação de serviços.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2.4</w:t>
      </w:r>
      <w:r>
        <w:rPr>
          <w:color w:val="000000"/>
          <w:sz w:val="24"/>
          <w:szCs w:val="24"/>
        </w:rPr>
        <w:t xml:space="preserve"> O proponente deve assegurar, na contratação de terceiros, o recolhimento dos direitos autorais e conexos, contribuições sociais e tributos previstos em lei.</w:t>
      </w:r>
    </w:p>
    <w:p w:rsidR="00111CDB" w:rsidRDefault="00111CDB">
      <w:pPr>
        <w:pStyle w:val="LO-normal"/>
        <w:widowControl w:val="0"/>
        <w:pBdr>
          <w:top w:val="nil"/>
          <w:left w:val="nil"/>
          <w:bottom w:val="nil"/>
          <w:right w:val="nil"/>
          <w:between w:val="nil"/>
        </w:pBdr>
        <w:spacing w:line="360" w:lineRule="auto"/>
        <w:jc w:val="both"/>
        <w:rPr>
          <w:b/>
          <w:bCs/>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3. DA PARTICIPAÇÃO</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3.1</w:t>
      </w:r>
      <w:r>
        <w:rPr>
          <w:color w:val="000000"/>
          <w:sz w:val="24"/>
          <w:szCs w:val="24"/>
        </w:rPr>
        <w:t xml:space="preserve"> Pode se inscrever no Edital qualquer agente cultural que seja residente ou domiciliado no Município de Barra do Ribeiro/RS.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3.2</w:t>
      </w:r>
      <w:r>
        <w:rPr>
          <w:color w:val="000000"/>
          <w:sz w:val="24"/>
          <w:szCs w:val="24"/>
        </w:rPr>
        <w:t xml:space="preserve"> Agente Cultural é toda pessoa ou grupo de pessoas responsável por criar, produzir e promover manifestações culturais, como artistas, músicos, escritores, cineastas, dançarinos, artesãos, curadores, produtores culturais, gestores de espaços culturais, entre outros. </w:t>
      </w:r>
    </w:p>
    <w:p w:rsidR="00111CDB" w:rsidRDefault="002C4AFB">
      <w:pPr>
        <w:pStyle w:val="LO-normal"/>
        <w:widowControl w:val="0"/>
        <w:pBdr>
          <w:top w:val="nil"/>
          <w:left w:val="nil"/>
          <w:bottom w:val="nil"/>
          <w:right w:val="nil"/>
          <w:between w:val="nil"/>
        </w:pBdr>
        <w:spacing w:line="360" w:lineRule="auto"/>
        <w:jc w:val="both"/>
        <w:rPr>
          <w:b/>
          <w:bCs/>
          <w:color w:val="000000"/>
          <w:sz w:val="24"/>
          <w:szCs w:val="24"/>
        </w:rPr>
      </w:pPr>
      <w:r>
        <w:rPr>
          <w:b/>
          <w:bCs/>
          <w:color w:val="000000"/>
          <w:sz w:val="24"/>
          <w:szCs w:val="24"/>
        </w:rPr>
        <w:t>3.3</w:t>
      </w:r>
      <w:r>
        <w:rPr>
          <w:color w:val="000000"/>
          <w:sz w:val="24"/>
          <w:szCs w:val="24"/>
        </w:rPr>
        <w:t xml:space="preserve"> O agente cultural pode ser:</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Pessoa física ou Microempreendedor Individual (MEI);</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Pessoa jurídica com fins lucrativos (Ex.: empresa de pequeno porte, empresa de grande porte, etc);</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III –</w:t>
      </w:r>
      <w:r>
        <w:rPr>
          <w:color w:val="000000"/>
          <w:sz w:val="24"/>
          <w:szCs w:val="24"/>
        </w:rPr>
        <w:t xml:space="preserve"> Pessoa jurídica sem fins lucrativos (Ex.: Associação, Fundação, Cooperativa, etc);</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Coletivo/Grupo sem CNPJ representado por pessoa física.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3.4</w:t>
      </w:r>
      <w:r>
        <w:rPr>
          <w:color w:val="000000"/>
          <w:sz w:val="24"/>
          <w:szCs w:val="24"/>
        </w:rPr>
        <w:t xml:space="preserve"> 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devendo ser utilizado o modelo constante no Anexo 06.</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3.5</w:t>
      </w:r>
      <w:r>
        <w:rPr>
          <w:color w:val="000000"/>
          <w:sz w:val="24"/>
          <w:szCs w:val="24"/>
        </w:rPr>
        <w:t xml:space="preserve"> O proponente não pode exercer apenas funções administrativas no âmbito do projeto e deve exercer necessariamente a função de criação, direção, produção, coordenação, gestão artística ou outra função de destaque e capacidade de decisão no projeto.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3.6</w:t>
      </w:r>
      <w:r>
        <w:rPr>
          <w:color w:val="000000"/>
          <w:sz w:val="24"/>
          <w:szCs w:val="24"/>
        </w:rPr>
        <w:t xml:space="preserve"> Cada agente cultural poderá enviar e ser contemplado neste edital com, no máximo, 1 (um) projeto, sendo vedada a inscrição de projetos do agente cultural utilizando o nome de outras pessoas, podendo ocorrer desclassificação caso tal fato seja constatado.</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4. DAS VEDAÇÕES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4.1</w:t>
      </w:r>
      <w:r>
        <w:rPr>
          <w:color w:val="000000"/>
          <w:sz w:val="24"/>
          <w:szCs w:val="24"/>
        </w:rPr>
        <w:t xml:space="preserve"> Não podem se inscrever neste Edital, agentes culturais que: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tenham participado diretamente da etapa de elaboração do edital, da etapa de análise de propostas ou da etapa de julgamento de recursos;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sejam servidores públicos da Prefeitura de Barra do Ribeiro.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 xml:space="preserve">4.2 </w:t>
      </w:r>
      <w:r>
        <w:rPr>
          <w:color w:val="000000"/>
          <w:sz w:val="24"/>
          <w:szCs w:val="24"/>
        </w:rPr>
        <w:t xml:space="preserve">O agente cultural que integrar o Conselho Municipal de Cultura somente ficará impossibilitado de concorrer neste Edital quando se enquadrar nas vedações previstas no item 4.1. </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4.3</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no item 4.1.</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4.4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rsidR="00111CDB" w:rsidRDefault="00111CDB">
      <w:pPr>
        <w:pStyle w:val="LO-normal"/>
        <w:widowControl w:val="0"/>
        <w:pBdr>
          <w:top w:val="nil"/>
          <w:left w:val="nil"/>
          <w:bottom w:val="nil"/>
          <w:right w:val="nil"/>
          <w:between w:val="nil"/>
        </w:pBdr>
        <w:spacing w:line="360" w:lineRule="auto"/>
        <w:jc w:val="both"/>
        <w:rPr>
          <w:b/>
          <w:bCs/>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5. DAS ETAPAS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rsidP="004B0BD9">
      <w:pPr>
        <w:pStyle w:val="LO-normal"/>
        <w:widowControl w:val="0"/>
        <w:numPr>
          <w:ilvl w:val="1"/>
          <w:numId w:val="5"/>
        </w:numPr>
        <w:pBdr>
          <w:top w:val="nil"/>
          <w:left w:val="nil"/>
          <w:bottom w:val="nil"/>
          <w:right w:val="nil"/>
          <w:between w:val="nil"/>
        </w:pBdr>
        <w:spacing w:line="360" w:lineRule="auto"/>
        <w:jc w:val="both"/>
      </w:pPr>
      <w:r>
        <w:rPr>
          <w:color w:val="000000"/>
          <w:sz w:val="24"/>
          <w:szCs w:val="24"/>
        </w:rPr>
        <w:t>Este edital é composto pelas seguintes etapas:</w:t>
      </w:r>
    </w:p>
    <w:p w:rsidR="00111CDB" w:rsidRDefault="004B0BD9" w:rsidP="004B0BD9">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01-</w:t>
      </w:r>
      <w:r w:rsidR="002C4AFB">
        <w:rPr>
          <w:b/>
          <w:bCs/>
          <w:color w:val="000000"/>
          <w:sz w:val="24"/>
          <w:szCs w:val="24"/>
        </w:rPr>
        <w:t>Inscrições</w:t>
      </w:r>
      <w:r w:rsidR="002C4AFB">
        <w:rPr>
          <w:color w:val="000000"/>
          <w:sz w:val="24"/>
          <w:szCs w:val="24"/>
        </w:rPr>
        <w:t xml:space="preserve"> –</w:t>
      </w:r>
      <w:r w:rsidR="002C4AFB">
        <w:rPr>
          <w:b/>
          <w:bCs/>
          <w:color w:val="000000"/>
          <w:sz w:val="24"/>
          <w:szCs w:val="24"/>
        </w:rPr>
        <w:t xml:space="preserve"> </w:t>
      </w:r>
      <w:r w:rsidR="002C4AFB">
        <w:rPr>
          <w:color w:val="000000"/>
          <w:sz w:val="24"/>
          <w:szCs w:val="24"/>
        </w:rPr>
        <w:t>etapa de apresentação dos projetos pelos agentes culturais;</w:t>
      </w:r>
    </w:p>
    <w:p w:rsidR="00111CDB" w:rsidRDefault="004B0BD9" w:rsidP="004B0BD9">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02-</w:t>
      </w:r>
      <w:r w:rsidR="002C4AFB">
        <w:rPr>
          <w:b/>
          <w:bCs/>
          <w:color w:val="000000"/>
          <w:sz w:val="24"/>
          <w:szCs w:val="24"/>
        </w:rPr>
        <w:t xml:space="preserve">Seleção </w:t>
      </w:r>
      <w:r w:rsidR="002C4AFB">
        <w:rPr>
          <w:color w:val="000000"/>
          <w:sz w:val="24"/>
          <w:szCs w:val="24"/>
        </w:rPr>
        <w:t>– etapa em que a Comissão de Seleção analisa o mérito dos projetos, com publicação do resultado preliminar, período de recursos, julgamento dos recursos e publicação do resultado final;</w:t>
      </w:r>
    </w:p>
    <w:p w:rsidR="00111CDB" w:rsidRDefault="004B0BD9" w:rsidP="004B0BD9">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03-</w:t>
      </w:r>
      <w:r w:rsidR="002C4AFB">
        <w:rPr>
          <w:b/>
          <w:bCs/>
          <w:color w:val="000000"/>
          <w:sz w:val="24"/>
          <w:szCs w:val="24"/>
        </w:rPr>
        <w:t>Habilitação</w:t>
      </w:r>
      <w:r w:rsidR="002C4AFB">
        <w:rPr>
          <w:color w:val="000000"/>
          <w:sz w:val="24"/>
          <w:szCs w:val="24"/>
        </w:rPr>
        <w:t xml:space="preserve"> – etapa em que os agentes culturais selecionados na etapa anterior serão convocados para apresentar os documentos de habilitação;</w:t>
      </w:r>
    </w:p>
    <w:p w:rsidR="00111CDB" w:rsidRDefault="004B0BD9" w:rsidP="004B0BD9">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04-</w:t>
      </w:r>
      <w:r w:rsidR="002C4AFB">
        <w:rPr>
          <w:b/>
          <w:bCs/>
          <w:color w:val="000000"/>
          <w:sz w:val="24"/>
          <w:szCs w:val="24"/>
        </w:rPr>
        <w:t xml:space="preserve">Assinatura do Termo de Execução Cultural </w:t>
      </w:r>
      <w:r w:rsidR="002C4AFB">
        <w:rPr>
          <w:color w:val="000000"/>
          <w:sz w:val="24"/>
          <w:szCs w:val="24"/>
        </w:rPr>
        <w:t>– etapa em que os agentes culturais habilitados serão convocados para assinar o Termo de Execução Cultural;</w:t>
      </w:r>
    </w:p>
    <w:p w:rsidR="00111CDB" w:rsidRDefault="004B0BD9" w:rsidP="004B0BD9">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05-</w:t>
      </w:r>
      <w:r w:rsidR="002C4AFB">
        <w:rPr>
          <w:b/>
          <w:bCs/>
          <w:color w:val="000000"/>
          <w:sz w:val="24"/>
          <w:szCs w:val="24"/>
        </w:rPr>
        <w:t>Repasse dos recursos</w:t>
      </w:r>
      <w:r w:rsidR="002C4AFB">
        <w:rPr>
          <w:color w:val="000000"/>
          <w:sz w:val="24"/>
          <w:szCs w:val="24"/>
        </w:rPr>
        <w:t xml:space="preserve"> – etapa em que os agentes culturais que assinaram o Termo de Execução Cultural recebem o recurso;</w:t>
      </w:r>
    </w:p>
    <w:p w:rsidR="00111CDB" w:rsidRDefault="004B0BD9" w:rsidP="004B0BD9">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06-</w:t>
      </w:r>
      <w:r w:rsidR="002C4AFB">
        <w:rPr>
          <w:b/>
          <w:bCs/>
          <w:color w:val="000000"/>
          <w:sz w:val="24"/>
          <w:szCs w:val="24"/>
        </w:rPr>
        <w:t>Execução do projeto</w:t>
      </w:r>
      <w:r w:rsidR="002C4AFB">
        <w:rPr>
          <w:color w:val="000000"/>
          <w:sz w:val="24"/>
          <w:szCs w:val="24"/>
        </w:rPr>
        <w:t xml:space="preserve"> – período em que os agentes culturais devem executar o projeto selecionado;</w:t>
      </w:r>
    </w:p>
    <w:p w:rsidR="00111CDB" w:rsidRDefault="004B0BD9" w:rsidP="004B0BD9">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07-</w:t>
      </w:r>
      <w:r w:rsidR="002C4AFB">
        <w:rPr>
          <w:b/>
          <w:bCs/>
          <w:color w:val="000000"/>
          <w:sz w:val="24"/>
          <w:szCs w:val="24"/>
        </w:rPr>
        <w:t>Entrega do Relatório Final de Execução do Objeto</w:t>
      </w:r>
      <w:r w:rsidR="002C4AFB">
        <w:rPr>
          <w:color w:val="000000"/>
          <w:sz w:val="24"/>
          <w:szCs w:val="24"/>
        </w:rPr>
        <w:t xml:space="preserve"> – período em que os agentes culturais devem prestar contas após finalizarem a execução do projeto.</w:t>
      </w:r>
    </w:p>
    <w:p w:rsidR="00111CDB" w:rsidRDefault="002C4AFB">
      <w:pPr>
        <w:pStyle w:val="LO-normal"/>
        <w:widowControl w:val="0"/>
        <w:pBdr>
          <w:top w:val="nil"/>
          <w:left w:val="nil"/>
          <w:bottom w:val="nil"/>
          <w:right w:val="nil"/>
          <w:between w:val="nil"/>
        </w:pBdr>
        <w:spacing w:line="360" w:lineRule="auto"/>
        <w:jc w:val="both"/>
        <w:rPr>
          <w:b/>
          <w:bCs/>
          <w:color w:val="000000"/>
          <w:sz w:val="24"/>
          <w:szCs w:val="24"/>
        </w:rPr>
      </w:pPr>
      <w:r>
        <w:rPr>
          <w:b/>
          <w:bCs/>
          <w:color w:val="000000"/>
          <w:sz w:val="24"/>
          <w:szCs w:val="24"/>
        </w:rPr>
        <w:t>5.2</w:t>
      </w:r>
      <w:r>
        <w:rPr>
          <w:color w:val="000000"/>
          <w:sz w:val="24"/>
          <w:szCs w:val="24"/>
        </w:rPr>
        <w:t xml:space="preserve"> Os prazos estimados estão descritos no Anexo 11.</w:t>
      </w:r>
    </w:p>
    <w:p w:rsidR="00111CDB" w:rsidRDefault="00111CDB">
      <w:pPr>
        <w:pStyle w:val="LO-normal"/>
        <w:widowControl w:val="0"/>
        <w:pBdr>
          <w:top w:val="nil"/>
          <w:left w:val="nil"/>
          <w:bottom w:val="nil"/>
          <w:right w:val="nil"/>
          <w:between w:val="nil"/>
        </w:pBdr>
        <w:spacing w:line="360" w:lineRule="auto"/>
        <w:jc w:val="both"/>
        <w:rPr>
          <w:b/>
          <w:bCs/>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lastRenderedPageBreak/>
        <w:t>6. DAS INSCRIÇÕES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6.1</w:t>
      </w:r>
      <w:r>
        <w:rPr>
          <w:color w:val="000000"/>
          <w:sz w:val="24"/>
          <w:szCs w:val="24"/>
        </w:rPr>
        <w:t xml:space="preserve"> O agente cultural deve encaminhar por e-mail ou pessoalmente a seguinte documentação obrigatória: </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a)</w:t>
      </w:r>
      <w:r>
        <w:rPr>
          <w:color w:val="000000"/>
          <w:sz w:val="24"/>
          <w:szCs w:val="24"/>
        </w:rPr>
        <w:t xml:space="preserve"> Formulário de inscrição (Anexo 02) que constitui o Plano de Trabalho (projeto);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b)</w:t>
      </w:r>
      <w:r>
        <w:rPr>
          <w:color w:val="000000"/>
          <w:sz w:val="24"/>
          <w:szCs w:val="24"/>
        </w:rPr>
        <w:t xml:space="preserve"> Currículo do proponente (se Pessoa Física), Histórico da empresa (se Pessoa Jurídica);</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c)</w:t>
      </w:r>
      <w:r>
        <w:rPr>
          <w:color w:val="000000"/>
          <w:sz w:val="24"/>
          <w:szCs w:val="24"/>
        </w:rPr>
        <w:t xml:space="preserve"> Autodeclaração étnico-racial ou de pessoa com deficiência, se for concorrer às cotas (Anexo 07 e Anexo 08);</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d)</w:t>
      </w:r>
      <w:r>
        <w:rPr>
          <w:color w:val="000000"/>
          <w:sz w:val="24"/>
          <w:szCs w:val="24"/>
        </w:rPr>
        <w:t xml:space="preserve"> Declaração de representação, se for concorrer como um coletivo sem CNPJ (Anexo 06);</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e)</w:t>
      </w:r>
      <w:r>
        <w:rPr>
          <w:color w:val="000000"/>
          <w:sz w:val="24"/>
          <w:szCs w:val="24"/>
        </w:rPr>
        <w:t xml:space="preserve"> Carta de Anuência (Anexo 10) dos locais onde está prevista a execução do projeto; e</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f)</w:t>
      </w:r>
      <w:r>
        <w:rPr>
          <w:color w:val="000000"/>
          <w:sz w:val="24"/>
          <w:szCs w:val="24"/>
        </w:rPr>
        <w:t xml:space="preserve"> Outros documentos que o agente cultural julgar necessário para auxiliar na avaliação do mérito cultural do projeto.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6.2</w:t>
      </w:r>
      <w:r>
        <w:rPr>
          <w:color w:val="000000"/>
          <w:sz w:val="24"/>
          <w:szCs w:val="24"/>
        </w:rPr>
        <w:t xml:space="preserve"> A inscrição deverá ser realizada a partir das </w:t>
      </w:r>
      <w:r w:rsidRPr="001B493E">
        <w:rPr>
          <w:b/>
          <w:bCs/>
          <w:color w:val="000000" w:themeColor="text1"/>
          <w:sz w:val="24"/>
          <w:szCs w:val="24"/>
        </w:rPr>
        <w:t xml:space="preserve">08 horas e 30 minutos do dia </w:t>
      </w:r>
      <w:r w:rsidR="00B91097" w:rsidRPr="001B493E">
        <w:rPr>
          <w:b/>
          <w:bCs/>
          <w:color w:val="000000" w:themeColor="text1"/>
          <w:sz w:val="24"/>
          <w:szCs w:val="24"/>
        </w:rPr>
        <w:t>1</w:t>
      </w:r>
      <w:r w:rsidR="00FD59F6">
        <w:rPr>
          <w:b/>
          <w:bCs/>
          <w:color w:val="000000" w:themeColor="text1"/>
          <w:sz w:val="24"/>
          <w:szCs w:val="24"/>
        </w:rPr>
        <w:t>4</w:t>
      </w:r>
      <w:r w:rsidRPr="001B493E">
        <w:rPr>
          <w:b/>
          <w:bCs/>
          <w:color w:val="000000" w:themeColor="text1"/>
          <w:sz w:val="24"/>
          <w:szCs w:val="24"/>
        </w:rPr>
        <w:t xml:space="preserve"> de </w:t>
      </w:r>
      <w:r w:rsidR="00B91097" w:rsidRPr="001B493E">
        <w:rPr>
          <w:b/>
          <w:bCs/>
          <w:color w:val="000000" w:themeColor="text1"/>
          <w:sz w:val="24"/>
          <w:szCs w:val="24"/>
        </w:rPr>
        <w:t>abril</w:t>
      </w:r>
      <w:r w:rsidRPr="001B493E">
        <w:rPr>
          <w:b/>
          <w:bCs/>
          <w:color w:val="000000" w:themeColor="text1"/>
          <w:sz w:val="24"/>
          <w:szCs w:val="24"/>
        </w:rPr>
        <w:t xml:space="preserve"> até as </w:t>
      </w:r>
      <w:r w:rsidR="00B91097" w:rsidRPr="001B493E">
        <w:rPr>
          <w:b/>
          <w:bCs/>
          <w:color w:val="000000" w:themeColor="text1"/>
          <w:sz w:val="24"/>
          <w:szCs w:val="24"/>
        </w:rPr>
        <w:t>00</w:t>
      </w:r>
      <w:r w:rsidRPr="001B493E">
        <w:rPr>
          <w:b/>
          <w:bCs/>
          <w:color w:val="000000" w:themeColor="text1"/>
          <w:sz w:val="24"/>
          <w:szCs w:val="24"/>
        </w:rPr>
        <w:t xml:space="preserve"> horas do dia 30 de </w:t>
      </w:r>
      <w:r w:rsidR="00D2196D" w:rsidRPr="001B493E">
        <w:rPr>
          <w:b/>
          <w:bCs/>
          <w:color w:val="000000" w:themeColor="text1"/>
          <w:sz w:val="24"/>
          <w:szCs w:val="24"/>
        </w:rPr>
        <w:t>maio</w:t>
      </w:r>
      <w:r w:rsidRPr="001B493E">
        <w:rPr>
          <w:b/>
          <w:bCs/>
          <w:color w:val="000000" w:themeColor="text1"/>
          <w:sz w:val="24"/>
          <w:szCs w:val="24"/>
        </w:rPr>
        <w:t xml:space="preserve"> de 2026</w:t>
      </w:r>
      <w:r w:rsidRPr="001B493E">
        <w:rPr>
          <w:color w:val="000000" w:themeColor="text1"/>
          <w:sz w:val="24"/>
          <w:szCs w:val="24"/>
        </w:rPr>
        <w:t>,</w:t>
      </w:r>
      <w:r>
        <w:rPr>
          <w:color w:val="FF0000"/>
          <w:sz w:val="24"/>
          <w:szCs w:val="24"/>
        </w:rPr>
        <w:t xml:space="preserve"> </w:t>
      </w:r>
      <w:r>
        <w:rPr>
          <w:color w:val="000000"/>
          <w:sz w:val="24"/>
          <w:szCs w:val="24"/>
        </w:rPr>
        <w:t>das seguintes maneiras: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a)</w:t>
      </w:r>
      <w:r>
        <w:rPr>
          <w:color w:val="000000"/>
          <w:sz w:val="24"/>
          <w:szCs w:val="24"/>
        </w:rPr>
        <w:t xml:space="preserve"> Encaminhando a documentação para o e-mail </w:t>
      </w:r>
      <w:hyperlink r:id="rId8">
        <w:r>
          <w:rPr>
            <w:color w:val="FF0000"/>
            <w:sz w:val="24"/>
            <w:szCs w:val="24"/>
            <w:u w:val="single"/>
          </w:rPr>
          <w:t>pnab@barradoribeiro.rs.gov.br</w:t>
        </w:r>
      </w:hyperlink>
      <w:r>
        <w:rPr>
          <w:color w:val="000000"/>
          <w:sz w:val="24"/>
          <w:szCs w:val="24"/>
        </w:rPr>
        <w:t xml:space="preserve"> com o assunto </w:t>
      </w:r>
      <w:r w:rsidRPr="00D97B8C">
        <w:rPr>
          <w:color w:val="000000" w:themeColor="text1"/>
          <w:sz w:val="24"/>
          <w:szCs w:val="24"/>
        </w:rPr>
        <w:t>“</w:t>
      </w:r>
      <w:r w:rsidRPr="00D97B8C">
        <w:rPr>
          <w:b/>
          <w:color w:val="000000" w:themeColor="text1"/>
          <w:sz w:val="24"/>
          <w:szCs w:val="24"/>
        </w:rPr>
        <w:t xml:space="preserve">INSCRIÇÃO NO EDITAL PNAB Nº </w:t>
      </w:r>
      <w:r w:rsidR="00115031" w:rsidRPr="00D97B8C">
        <w:rPr>
          <w:b/>
          <w:color w:val="000000" w:themeColor="text1"/>
          <w:sz w:val="24"/>
          <w:szCs w:val="24"/>
        </w:rPr>
        <w:t>001</w:t>
      </w:r>
      <w:r w:rsidRPr="00D97B8C">
        <w:rPr>
          <w:b/>
          <w:color w:val="000000" w:themeColor="text1"/>
          <w:sz w:val="24"/>
          <w:szCs w:val="24"/>
        </w:rPr>
        <w:t>/2026”</w:t>
      </w:r>
      <w:r w:rsidRPr="00D97B8C">
        <w:rPr>
          <w:color w:val="000000" w:themeColor="text1"/>
          <w:sz w:val="24"/>
          <w:szCs w:val="24"/>
        </w:rPr>
        <w:t>,</w:t>
      </w:r>
      <w:r>
        <w:rPr>
          <w:color w:val="000000"/>
          <w:sz w:val="24"/>
          <w:szCs w:val="24"/>
        </w:rPr>
        <w:t xml:space="preserve"> sendo considerado como aviso de recebimento um e-mail de retorno da Secretaria; ou</w:t>
      </w:r>
    </w:p>
    <w:p w:rsidR="00111CDB" w:rsidRPr="001B493E" w:rsidRDefault="002C4AFB">
      <w:pPr>
        <w:pStyle w:val="LO-normal"/>
        <w:widowControl w:val="0"/>
        <w:pBdr>
          <w:top w:val="nil"/>
          <w:left w:val="nil"/>
          <w:bottom w:val="nil"/>
          <w:right w:val="nil"/>
          <w:between w:val="nil"/>
        </w:pBdr>
        <w:spacing w:line="360" w:lineRule="auto"/>
        <w:jc w:val="both"/>
        <w:rPr>
          <w:color w:val="000000" w:themeColor="text1"/>
        </w:rPr>
      </w:pPr>
      <w:r>
        <w:rPr>
          <w:b/>
          <w:bCs/>
          <w:color w:val="000000"/>
          <w:sz w:val="24"/>
          <w:szCs w:val="24"/>
        </w:rPr>
        <w:t>b)</w:t>
      </w:r>
      <w:r>
        <w:rPr>
          <w:color w:val="000000"/>
          <w:sz w:val="24"/>
          <w:szCs w:val="24"/>
        </w:rPr>
        <w:t xml:space="preserve"> Entregando a documentação pessoalmente na </w:t>
      </w:r>
      <w:r w:rsidRPr="001B493E">
        <w:rPr>
          <w:color w:val="000000" w:themeColor="text1"/>
          <w:sz w:val="24"/>
          <w:szCs w:val="24"/>
        </w:rPr>
        <w:t>Secretaria Municipal da Educação e Cultura, situada na Rua Senador Pinheiro Machado, nº 328, Barra do Ribeiro/RS, das 08:30 às 14:00, de segunda a sexta-feira, exceto feriados.</w:t>
      </w: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6.3</w:t>
      </w:r>
      <w:r>
        <w:rPr>
          <w:color w:val="000000"/>
          <w:sz w:val="24"/>
          <w:szCs w:val="24"/>
        </w:rPr>
        <w:t xml:space="preserve"> As inscrições enviadas por e-mail deverão conter toda a documentação em um único arquivo em formato PDF. Não serão considerados documentos que estejam separados, em links do drive ou outros arquivos de nuvem.</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6.4</w:t>
      </w:r>
      <w:r>
        <w:rPr>
          <w:color w:val="000000"/>
          <w:sz w:val="24"/>
          <w:szCs w:val="24"/>
        </w:rPr>
        <w:t xml:space="preserve"> Após análise prévia da documentação, em caso de falta de algum documento será facultado ao proponente prazo de 24 (vinte e quatro) horas para complemento da inscrição, sob pena de desclassificação.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6.5</w:t>
      </w:r>
      <w:r>
        <w:rPr>
          <w:color w:val="000000"/>
          <w:sz w:val="24"/>
          <w:szCs w:val="24"/>
        </w:rPr>
        <w:t xml:space="preserve"> O proponente é responsável pelo envio dos documentos e pela qualidade visual, conteúdo dos arquivos e informações de seu projeto.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lastRenderedPageBreak/>
        <w:t>6.6</w:t>
      </w:r>
      <w:r>
        <w:rPr>
          <w:color w:val="000000"/>
          <w:sz w:val="24"/>
          <w:szCs w:val="24"/>
        </w:rPr>
        <w:t xml:space="preserve"> Haverá a necessidade de comprovação do preenchimento de requisitos mediante apresentação dos documentos originais não-digitais quando houver dúvida em relação à integridade do documento digital enviado.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6.7</w:t>
      </w:r>
      <w:r>
        <w:rPr>
          <w:color w:val="000000"/>
          <w:sz w:val="24"/>
          <w:szCs w:val="24"/>
        </w:rPr>
        <w:t xml:space="preserve"> O Anexo 02 (Formulário de inscrição e Plano de Trabalho) deve ser preenchido na íntegra. Projetos com Plano de Trabalho incompleto serão desclassificados.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6.8</w:t>
      </w:r>
      <w:r>
        <w:rPr>
          <w:color w:val="000000"/>
          <w:sz w:val="24"/>
          <w:szCs w:val="24"/>
        </w:rPr>
        <w:t xml:space="preserve"> A inscrição implica no conhecimento e concordância dos termos e condições previstos neste Edital, na Lei 14.399/2022 (Política Nacional Aldir Blanc de Fomento à Cultura – PNAB), na Lei nº 14.903/2024 (Marco Regulatório de Fomento à Cultura), no Decreto 11.740/2023 (Decreto PNAB) e no Decreto nº 11.453/2023 (Decreto de Fomento).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6.9</w:t>
      </w:r>
      <w:r>
        <w:rPr>
          <w:color w:val="000000"/>
          <w:sz w:val="24"/>
          <w:szCs w:val="24"/>
        </w:rPr>
        <w:t xml:space="preserve"> Serão consideradas inscritas as pessoas físicas ou jurídicas que apresentarem todos os documentos conforme este Edital.</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6.10</w:t>
      </w:r>
      <w:r>
        <w:rPr>
          <w:color w:val="000000"/>
          <w:sz w:val="24"/>
          <w:szCs w:val="24"/>
        </w:rPr>
        <w:t xml:space="preserve"> As inscrições deste edital são gratuitas.</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7. DAS COTAS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7.1 </w:t>
      </w:r>
      <w:r>
        <w:rPr>
          <w:color w:val="000000"/>
          <w:sz w:val="24"/>
          <w:szCs w:val="24"/>
        </w:rPr>
        <w:t>Ficam garantidas cotas em todas as categorias do edital para:</w:t>
      </w:r>
    </w:p>
    <w:p w:rsidR="00111CDB" w:rsidRDefault="002C4AFB">
      <w:pPr>
        <w:pStyle w:val="LO-normal"/>
        <w:widowControl w:val="0"/>
        <w:numPr>
          <w:ilvl w:val="0"/>
          <w:numId w:val="1"/>
        </w:numPr>
        <w:pBdr>
          <w:top w:val="nil"/>
          <w:left w:val="nil"/>
          <w:bottom w:val="nil"/>
          <w:right w:val="nil"/>
          <w:between w:val="nil"/>
        </w:pBdr>
        <w:spacing w:line="360" w:lineRule="auto"/>
        <w:ind w:left="0" w:firstLine="0"/>
        <w:jc w:val="both"/>
        <w:rPr>
          <w:color w:val="000000"/>
          <w:sz w:val="24"/>
          <w:szCs w:val="24"/>
        </w:rPr>
      </w:pPr>
      <w:r>
        <w:rPr>
          <w:color w:val="000000"/>
          <w:sz w:val="24"/>
          <w:szCs w:val="24"/>
        </w:rPr>
        <w:t>pessoas negras (pretas e pardas);</w:t>
      </w:r>
    </w:p>
    <w:p w:rsidR="00111CDB" w:rsidRDefault="002C4AFB">
      <w:pPr>
        <w:pStyle w:val="LO-normal"/>
        <w:widowControl w:val="0"/>
        <w:numPr>
          <w:ilvl w:val="0"/>
          <w:numId w:val="1"/>
        </w:numPr>
        <w:pBdr>
          <w:top w:val="nil"/>
          <w:left w:val="nil"/>
          <w:bottom w:val="nil"/>
          <w:right w:val="nil"/>
          <w:between w:val="nil"/>
        </w:pBdr>
        <w:spacing w:line="360" w:lineRule="auto"/>
        <w:ind w:left="0" w:firstLine="0"/>
        <w:jc w:val="both"/>
        <w:rPr>
          <w:color w:val="000000"/>
          <w:sz w:val="24"/>
          <w:szCs w:val="24"/>
        </w:rPr>
      </w:pPr>
      <w:r>
        <w:rPr>
          <w:color w:val="000000"/>
          <w:sz w:val="24"/>
          <w:szCs w:val="24"/>
        </w:rPr>
        <w:t>pessoas indígenas;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7.2</w:t>
      </w:r>
      <w:r>
        <w:rPr>
          <w:color w:val="000000"/>
          <w:sz w:val="24"/>
          <w:szCs w:val="24"/>
        </w:rPr>
        <w:t xml:space="preserve"> A quantidade de cotas destinadas a cada categoria do edital está descrita no Anexo 01.</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7.3</w:t>
      </w:r>
      <w:r>
        <w:rPr>
          <w:color w:val="000000"/>
          <w:sz w:val="24"/>
          <w:szCs w:val="24"/>
        </w:rPr>
        <w:t xml:space="preserve"> Para concorrer às cotas, os agentes culturais deverão preencher uma autodeclaração (anexos 07 e 08).</w:t>
      </w:r>
    </w:p>
    <w:p w:rsidR="00111CDB" w:rsidRDefault="002C4AFB">
      <w:pPr>
        <w:pStyle w:val="LO-normal"/>
        <w:widowControl w:val="0"/>
        <w:pBdr>
          <w:top w:val="nil"/>
          <w:left w:val="nil"/>
          <w:bottom w:val="nil"/>
          <w:right w:val="nil"/>
          <w:between w:val="nil"/>
        </w:pBdr>
        <w:spacing w:line="360" w:lineRule="auto"/>
        <w:jc w:val="both"/>
        <w:rPr>
          <w:color w:val="0000FF"/>
        </w:rPr>
      </w:pPr>
      <w:r>
        <w:rPr>
          <w:b/>
          <w:bCs/>
          <w:color w:val="000000"/>
          <w:sz w:val="24"/>
          <w:szCs w:val="24"/>
        </w:rPr>
        <w:t xml:space="preserve">7.4 </w:t>
      </w:r>
      <w:r>
        <w:rPr>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rsidR="00111CDB" w:rsidRDefault="002C4AFB">
      <w:pPr>
        <w:pStyle w:val="LO-normal"/>
        <w:widowControl w:val="0"/>
        <w:pBdr>
          <w:top w:val="nil"/>
          <w:left w:val="nil"/>
          <w:bottom w:val="nil"/>
          <w:right w:val="nil"/>
          <w:between w:val="nil"/>
        </w:pBdr>
        <w:spacing w:line="360" w:lineRule="auto"/>
        <w:jc w:val="both"/>
        <w:rPr>
          <w:b/>
          <w:bCs/>
          <w:color w:val="000000"/>
          <w:sz w:val="24"/>
          <w:szCs w:val="24"/>
        </w:rPr>
      </w:pPr>
      <w:r>
        <w:rPr>
          <w:b/>
          <w:bCs/>
          <w:color w:val="000000"/>
          <w:sz w:val="24"/>
          <w:szCs w:val="24"/>
        </w:rPr>
        <w:t>7.5</w:t>
      </w:r>
      <w:r>
        <w:rPr>
          <w:color w:val="000000"/>
          <w:sz w:val="24"/>
          <w:szCs w:val="24"/>
        </w:rPr>
        <w:t xml:space="preserve"> Os agentes culturais optantes por concorrer às cotas que atingirem nota suficiente para se classificar no número de vagas oferecidas para ampla concorrência não </w:t>
      </w:r>
      <w:r>
        <w:rPr>
          <w:color w:val="000000"/>
          <w:sz w:val="24"/>
          <w:szCs w:val="24"/>
        </w:rPr>
        <w:lastRenderedPageBreak/>
        <w:t>ocuparão as vagas destinadas para o preenchimento das cotas, ou seja, serão selecionados nas vagas da ampla concorrência, ficando a vaga da cota para o próximo colocado optante pela cota.</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7.6 </w:t>
      </w:r>
      <w:r>
        <w:rPr>
          <w:color w:val="000000"/>
          <w:sz w:val="24"/>
          <w:szCs w:val="24"/>
        </w:rPr>
        <w:t>Em caso de desistência de optantes aprovados nas cotas, a vaga não preenchida deverá ser ocupada por pessoa que concorreu às cotas de acordo com a ordem de classificação.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7.7 </w:t>
      </w: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7.8</w:t>
      </w:r>
      <w:r>
        <w:rPr>
          <w:color w:val="000000"/>
          <w:sz w:val="24"/>
          <w:szCs w:val="24"/>
        </w:rPr>
        <w:t xml:space="preserve"> Caso não haja agentes culturais inscritos em outra categoria de cotas, as vagas não preenchidas deverão ser direcionadas para a ampla concorrência, sendo direcionadas para os demais candidatos aprovados, de acordo com a ordem de classificação.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7.9 </w:t>
      </w:r>
      <w:r>
        <w:rPr>
          <w:color w:val="000000"/>
          <w:sz w:val="24"/>
          <w:szCs w:val="24"/>
        </w:rPr>
        <w:t>As pessoas jurídicas e coletivos sem CNPJ podem concorrer às cotas, desde que preencham algum dos requisitos abaixo: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pessoas jurídicas em que mais da metade dos sócios são pessoas negras, indígenas ou com deficiência;</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pessoas jurídicas ou grupos e coletivos sem CNPJ que possuam pessoas negras, indígenas ou com deficiência em posições de liderança no projeto cultural;</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III –</w:t>
      </w:r>
      <w:r>
        <w:rPr>
          <w:color w:val="000000"/>
          <w:sz w:val="24"/>
          <w:szCs w:val="24"/>
        </w:rPr>
        <w:t xml:space="preserve"> pessoas jurídicas ou coletivos sem CNPJ que possuam equipe do projeto cultural majoritariamente composta por pessoas negras, indígenas ou com deficiência; 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outras formas de composição que garantam o protagonismo de pessoas negras, indígenas ou com deficiência na pessoa jurídica ou no grupo e coletivo sem personalidade jurídica.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7.10</w:t>
      </w:r>
      <w:r>
        <w:rPr>
          <w:color w:val="000000"/>
          <w:sz w:val="24"/>
          <w:szCs w:val="24"/>
        </w:rPr>
        <w:t xml:space="preserve"> As pessoas físicas que compõem a pessoa jurídica ou o coletivo sem CNPJ devem preencher uma autodeclaração, conforme modelos dos Anexos 07 e 08. </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7.11</w:t>
      </w:r>
      <w:r>
        <w:rPr>
          <w:color w:val="000000"/>
          <w:sz w:val="24"/>
          <w:szCs w:val="24"/>
        </w:rPr>
        <w:t xml:space="preserve"> Para fins de verificação da autodeclaração, poderão ser realizados os seguintes procedimentos complementares: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procedimento de heteroidentificação;</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II –</w:t>
      </w:r>
      <w:r>
        <w:rPr>
          <w:color w:val="000000"/>
          <w:sz w:val="24"/>
          <w:szCs w:val="24"/>
        </w:rPr>
        <w:t xml:space="preserve"> solicitação de carta consubstanciada;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outras estratégias com vistas a garantir que as cotas sejam destinadas a pessoas </w:t>
      </w:r>
      <w:r>
        <w:rPr>
          <w:color w:val="000000"/>
          <w:sz w:val="24"/>
          <w:szCs w:val="24"/>
        </w:rPr>
        <w:lastRenderedPageBreak/>
        <w:t>negras (pretas e pardas).</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8. DO PROJETO / PLANO DE TRABALHO</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8.1 </w:t>
      </w:r>
      <w:r>
        <w:rPr>
          <w:color w:val="000000"/>
          <w:sz w:val="24"/>
          <w:szCs w:val="24"/>
        </w:rPr>
        <w:t>O agente cultural deve preencher o Anexo 02 – Formulário de Inscrição/Plano de Trabalho, documento que contém a ficha de inscrição, a descrição do projeto e a planilha orçamentária.</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8.2 </w:t>
      </w:r>
      <w:r>
        <w:rPr>
          <w:color w:val="000000"/>
          <w:sz w:val="24"/>
          <w:szCs w:val="24"/>
        </w:rPr>
        <w:t>Os projetos apresentados deverão ser executados em até 240 (duzentos e quarenta) dias a partir do recebimento do recurso.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8.3 </w:t>
      </w:r>
      <w:r>
        <w:rPr>
          <w:color w:val="000000"/>
          <w:sz w:val="24"/>
          <w:szCs w:val="24"/>
        </w:rPr>
        <w:t>O agente cultural deve preencher a planilha orçamentária constante no Anexo 02 indicando os custos do projeto, por categoria, acompanhado dos valores condizentes com as práticas de mercado. O agente cultural deve informar qual a referência de preço utilizada, de acordo com as características e realidades do projeto.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8.4</w:t>
      </w:r>
      <w:r>
        <w:rPr>
          <w:color w:val="000000"/>
          <w:sz w:val="24"/>
          <w:szCs w:val="24"/>
        </w:rPr>
        <w:t xml:space="preserve"> A estimativa de custos do projeto será prevista por categorias, sem a necessidade de detalhamento por item de despesa.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8.5</w:t>
      </w:r>
      <w:r>
        <w:rPr>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8.6</w:t>
      </w:r>
      <w:r>
        <w:rPr>
          <w:color w:val="000000"/>
          <w:sz w:val="24"/>
          <w:szCs w:val="24"/>
        </w:rPr>
        <w:t xml:space="preserve"> O valor solicitado não poderá ser superior e nem inferior ao valor máximo destinado a cada projeto, devendo a planilha orçamentária prever o valor exato da categoria.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8.7</w:t>
      </w:r>
      <w:r>
        <w:rPr>
          <w:color w:val="000000"/>
          <w:sz w:val="24"/>
          <w:szCs w:val="24"/>
        </w:rPr>
        <w:t xml:space="preserve"> O proponente deverá realizar o projeto com os recursos recebidos por este Edital, independente de outras fontes que possa vir a contar, entregando-o finalizado nos prazos previstos neste Edital.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8.8</w:t>
      </w:r>
      <w:r>
        <w:rPr>
          <w:color w:val="000000"/>
          <w:sz w:val="24"/>
          <w:szCs w:val="24"/>
        </w:rPr>
        <w:t xml:space="preserve"> 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8.9</w:t>
      </w:r>
      <w:r>
        <w:rPr>
          <w:color w:val="000000"/>
          <w:sz w:val="24"/>
          <w:szCs w:val="24"/>
        </w:rPr>
        <w:t xml:space="preserve"> No caso de haver outras fontes de financiamento, a entrega do projeto concluído deve ser feita independente da captação de recursos de outras fontes.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8.10</w:t>
      </w:r>
      <w:r>
        <w:rPr>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8.11</w:t>
      </w:r>
      <w:r>
        <w:rPr>
          <w:color w:val="000000"/>
          <w:sz w:val="24"/>
          <w:szCs w:val="24"/>
        </w:rPr>
        <w:t xml:space="preserve"> O projeto deverá conter previsões realistas, sem superestimar números de participantes ou ações, bem como deve informar locais de realização que demonstrem interesse antecipado em receber o projeto.</w:t>
      </w:r>
    </w:p>
    <w:p w:rsidR="00111CDB" w:rsidRDefault="002C4AFB">
      <w:pPr>
        <w:pStyle w:val="LO-normal"/>
        <w:widowControl w:val="0"/>
        <w:pBdr>
          <w:top w:val="nil"/>
          <w:left w:val="nil"/>
          <w:bottom w:val="nil"/>
          <w:right w:val="nil"/>
          <w:between w:val="nil"/>
        </w:pBdr>
        <w:spacing w:line="360" w:lineRule="auto"/>
        <w:jc w:val="both"/>
        <w:rPr>
          <w:color w:val="00A65D"/>
        </w:rPr>
      </w:pPr>
      <w:r>
        <w:rPr>
          <w:b/>
          <w:bCs/>
          <w:color w:val="000000"/>
          <w:sz w:val="24"/>
          <w:szCs w:val="24"/>
        </w:rPr>
        <w:t>8.12</w:t>
      </w:r>
      <w:r>
        <w:rPr>
          <w:color w:val="000000"/>
          <w:sz w:val="24"/>
          <w:szCs w:val="24"/>
        </w:rPr>
        <w:t xml:space="preserve"> O proponente deverá evitar o acúmulo de funções remuneradas no projeto, buscando contratar profissionais, empresas e serviços especializados para qualificar a execução do projeto.</w:t>
      </w:r>
    </w:p>
    <w:p w:rsidR="00111CDB" w:rsidRDefault="00111CDB">
      <w:pPr>
        <w:pStyle w:val="LO-normal"/>
        <w:widowControl w:val="0"/>
        <w:pBdr>
          <w:top w:val="nil"/>
          <w:left w:val="nil"/>
          <w:bottom w:val="nil"/>
          <w:right w:val="nil"/>
          <w:between w:val="nil"/>
        </w:pBdr>
        <w:spacing w:line="360" w:lineRule="auto"/>
        <w:jc w:val="both"/>
        <w:rPr>
          <w:color w:val="000000"/>
          <w:sz w:val="24"/>
          <w:szCs w:val="24"/>
          <w:highlight w:val="cyan"/>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9. DA ACESSIBILIDADE</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9.1</w:t>
      </w:r>
      <w:r>
        <w:rPr>
          <w:color w:val="000000"/>
          <w:sz w:val="24"/>
          <w:szCs w:val="24"/>
        </w:rPr>
        <w:t xml:space="preserve"> Os projetos devem contar com medidas de acessibilidade física, atitudinal e comunicacional compatíveis com as suas características, nos termos do disposto na Lei nº 13.146, de 6 de julho de 2015 (Lei Brasileira de Inclusão da Pessoa com Deficiência).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9.2</w:t>
      </w:r>
      <w:r>
        <w:rPr>
          <w:color w:val="000000"/>
          <w:sz w:val="24"/>
          <w:szCs w:val="24"/>
        </w:rPr>
        <w:t xml:space="preserve"> São medidas de acessibilidade: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no aspecto arquitetônico, recursos de acessibilidade para permitir o acesso de pessoas com mobilidade reduzida ou idosas aos locais onde se realizam as atividades culturais e a espaços acessórios, como banheiros, áreas de alimentação e circulação;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no aspecto comunicacional, recursos de acessibilidade para permitir o acesso de pessoas com deficiência intelectual, auditiva ou visual ao conteúdo dos produtos culturais gerados pelo projeto, pela iniciativa ou pelo espaço; 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w:t>
      </w:r>
      <w:r>
        <w:rPr>
          <w:color w:val="000000"/>
          <w:sz w:val="24"/>
          <w:szCs w:val="24"/>
        </w:rPr>
        <w:lastRenderedPageBreak/>
        <w:t>dos espetáculos e das ofertas culturais em geral.</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9.3</w:t>
      </w:r>
      <w:r>
        <w:rPr>
          <w:color w:val="000000"/>
          <w:sz w:val="24"/>
          <w:szCs w:val="24"/>
        </w:rPr>
        <w:t xml:space="preserve"> Especificamente para pessoas com deficiência, mecanismos de protagonismo e participação poderão ser concretizados também por meio das seguintes iniciativas, entre outras: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adaptação de espaços culturais com residências inclusivas;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utilização de tecnologias assistivas, ajudas técnicas e produtos com desenho universal;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medidas de prevenção e erradicação de barreiras atitudinais;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contratação de serviços de assistência por acompanhante; ou</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V –</w:t>
      </w:r>
      <w:r>
        <w:rPr>
          <w:color w:val="000000"/>
          <w:sz w:val="24"/>
          <w:szCs w:val="24"/>
        </w:rPr>
        <w:t xml:space="preserve"> oferta de ações de formação e capacitação acessíveis a pessoas com deficiência.</w:t>
      </w:r>
    </w:p>
    <w:p w:rsidR="00111CDB" w:rsidRDefault="00111CDB">
      <w:pPr>
        <w:pStyle w:val="LO-normal"/>
        <w:widowControl w:val="0"/>
        <w:pBdr>
          <w:top w:val="nil"/>
          <w:left w:val="nil"/>
          <w:bottom w:val="nil"/>
          <w:right w:val="nil"/>
          <w:between w:val="nil"/>
        </w:pBdr>
        <w:spacing w:line="360" w:lineRule="auto"/>
        <w:jc w:val="both"/>
        <w:rPr>
          <w:b/>
          <w:bCs/>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10. DA ETAPA DE SELEÇÃO</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10.1 </w:t>
      </w:r>
      <w:r>
        <w:rPr>
          <w:color w:val="000000"/>
          <w:sz w:val="24"/>
          <w:szCs w:val="24"/>
        </w:rPr>
        <w:t>Cada projeto cultural inscrito será analisado por 3 (três) pareceristas, que emitirão suas notas e seus pareceres escritos a serem disponibilizados aos proponentes quando estiver encerrada a fase de classificação. Destes, para obtenção da Nota Final do Projeto, serão descartadas a nota mais alta e a mais baixa e logo se fará a média das 3 (três) notas a serem consideradas.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10.2</w:t>
      </w:r>
      <w:r>
        <w:rPr>
          <w:color w:val="000000"/>
          <w:sz w:val="24"/>
          <w:szCs w:val="24"/>
        </w:rPr>
        <w:t xml:space="preserve"> A Prefeitura de Barra do Ribeiro designará Comissão de Acompanhamento, que participará de todas as etapas deste edital, composta por 2 servidores titulares e 2 servidores suplentes, que farão as atas de seleção, classificação, conferência documental, contato com os proponentes, monitoramento e avaliação dos projetos, e todos os trâmites administrativos necessários para o andamento deste edital.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10.3 </w:t>
      </w:r>
      <w:r>
        <w:rPr>
          <w:color w:val="000000"/>
          <w:sz w:val="24"/>
          <w:szCs w:val="24"/>
        </w:rPr>
        <w:t>Os membros da Comissão de Acompanhamento e os pareceristas ficam impedidos de participar da apreciação dos projetos quando: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tiverem interesse direto na matéria;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tenham participado como colaborador na elaboração do projeto;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III – </w:t>
      </w:r>
      <w:r>
        <w:rPr>
          <w:color w:val="000000"/>
          <w:sz w:val="24"/>
          <w:szCs w:val="24"/>
        </w:rPr>
        <w:t xml:space="preserve">no caso de inscrição de pessoa jurídica, ou grupo/coletivo: tenham composto o quadro societário da pessoa jurídica ou tenham sido membros do grupo/coletivo nos últimos dois anos, ou se tais situações ocorrem quanto ao cônjuge, companheiro ou </w:t>
      </w:r>
      <w:r>
        <w:rPr>
          <w:color w:val="000000"/>
          <w:sz w:val="24"/>
          <w:szCs w:val="24"/>
        </w:rPr>
        <w:lastRenderedPageBreak/>
        <w:t>parente e afins até o terceiro grau; 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IV – </w:t>
      </w:r>
      <w:r>
        <w:rPr>
          <w:color w:val="000000"/>
          <w:sz w:val="24"/>
          <w:szCs w:val="24"/>
        </w:rPr>
        <w:t>sejam parte em ação judicial ou administrativa em face do agente cultural ou do respectivo cônjuge ou companheiro.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10.4</w:t>
      </w:r>
      <w:r>
        <w:rPr>
          <w:color w:val="000000"/>
          <w:sz w:val="24"/>
          <w:szCs w:val="24"/>
        </w:rPr>
        <w:t xml:space="preserve"> Caso o membro da comissão se enquadre nas situações de impedimento, deve comunicar à comissão, e deixar de atuar, imediatamente, caso contrário todos os atos praticados podem ser considerados nulos.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10.5 </w:t>
      </w:r>
      <w:r>
        <w:rPr>
          <w:color w:val="000000"/>
          <w:sz w:val="24"/>
          <w:szCs w:val="24"/>
        </w:rPr>
        <w:t>Os parentes de que trata o item III são: pai, mãe, filho/filha, avô, avó, neto/neta, bisavô/bisavó, bisneto/bisneta, irmão/irmã, tio/tia, sobrinho/sobrinha, sogro/sogra, genro/nora, enteado/enteada, cunhado/cunhada.</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10.6 </w:t>
      </w:r>
      <w:r>
        <w:rPr>
          <w:color w:val="000000"/>
          <w:sz w:val="24"/>
          <w:szCs w:val="24"/>
        </w:rPr>
        <w:t>Os pareceristas farão a análise de mérito cultural dos projetos. 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03 deste edital.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10.7</w:t>
      </w:r>
      <w:r>
        <w:rPr>
          <w:color w:val="000000"/>
          <w:sz w:val="24"/>
          <w:szCs w:val="24"/>
        </w:rPr>
        <w:t xml:space="preserve"> Por análise comparativa compreende-se a análise dos itens individuais de cada projeto, e de seus impactos e relevância em relação a outros projetos inscritos na mesma categoria. A pontuação de cada projeto é atribuída em função desta comparação.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10.8 </w:t>
      </w:r>
      <w:r>
        <w:rPr>
          <w:color w:val="000000"/>
          <w:sz w:val="24"/>
          <w:szCs w:val="24"/>
        </w:rPr>
        <w:t>Os membros da comissão de seleção vão avaliar se os valores informados pelo agente cultural são compatíveis com os preços praticados no mercado, realizando a análise comparando os valores apresentados pelo agente cultural com tabelas referenciais de valores, ou com outros métodos de verificação.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10.9 </w:t>
      </w:r>
      <w:r>
        <w:rPr>
          <w:color w:val="000000"/>
          <w:sz w:val="24"/>
          <w:szCs w:val="24"/>
        </w:rPr>
        <w:t>Os itens da planilha orçamentária poderão ser glosados, ou seja, vetados, total ou parcialmente, pelos pareceristas e pela Comissão de Acompanhamento, se, após análise, não forem considerados com preços compatíveis aos praticados no mercado ou forem considerados incoerentes e em desconformidade com o projeto apresentado.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10.10</w:t>
      </w:r>
      <w:r>
        <w:rPr>
          <w:color w:val="000000"/>
          <w:sz w:val="24"/>
          <w:szCs w:val="24"/>
        </w:rPr>
        <w:t xml:space="preserve"> Caso o agente cultural discorde dos valores glosados (vetados) poderá apresentar recurso na etapa de seleção, conforme dispõe o item 10.14.</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10.11</w:t>
      </w:r>
      <w:r>
        <w:rPr>
          <w:color w:val="000000"/>
          <w:sz w:val="24"/>
          <w:szCs w:val="24"/>
        </w:rPr>
        <w:t xml:space="preserve"> Além dos critérios obrigatórios de avaliação, haverá a possibilidade de </w:t>
      </w:r>
      <w:r>
        <w:rPr>
          <w:color w:val="000000"/>
          <w:sz w:val="24"/>
          <w:szCs w:val="24"/>
        </w:rPr>
        <w:lastRenderedPageBreak/>
        <w:t>pontuação extra com os critérios de ações afirmativas, informados no Anexo 03.</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10.12</w:t>
      </w:r>
      <w:r>
        <w:rPr>
          <w:color w:val="000000"/>
          <w:sz w:val="24"/>
          <w:szCs w:val="24"/>
        </w:rPr>
        <w:t xml:space="preserve"> Os projetos serão classificados em ordem de notas decrescentes, com indicação dos contemplados e dos suplentes.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10.13 </w:t>
      </w:r>
      <w:r>
        <w:rPr>
          <w:color w:val="000000"/>
          <w:sz w:val="24"/>
          <w:szCs w:val="24"/>
        </w:rPr>
        <w:t>O resultado preliminar da Etapa de Seleção será divulgado no Diário Oficial e no site oficial do Município de Barra do Ribeiro.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10.14</w:t>
      </w:r>
      <w:r>
        <w:rPr>
          <w:color w:val="000000"/>
          <w:sz w:val="24"/>
          <w:szCs w:val="24"/>
        </w:rPr>
        <w:t xml:space="preserve"> Contra a decisão preliminar da fase de seleção, caberá recurso (Anexo 09) destinado à Comissão de Acompanhamento, que deve ser apresentado por e-mail, através do endereço eletrônico </w:t>
      </w:r>
      <w:r>
        <w:rPr>
          <w:color w:val="FF0000"/>
          <w:sz w:val="24"/>
          <w:szCs w:val="24"/>
        </w:rPr>
        <w:t>pnab@barradoribeiro.rs.gov.br</w:t>
      </w:r>
      <w:r>
        <w:rPr>
          <w:color w:val="000000"/>
          <w:sz w:val="24"/>
          <w:szCs w:val="24"/>
        </w:rPr>
        <w:t xml:space="preserve"> ou pessoalmente no Departamento de Cultura no prazo de 5 (cinco) dias úteis a contar da publicação do resultado preliminar, considerando-se para início da contagem o primeiro dia útil posterior à publicação.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10.15</w:t>
      </w:r>
      <w:r>
        <w:rPr>
          <w:color w:val="000000"/>
          <w:sz w:val="24"/>
          <w:szCs w:val="24"/>
        </w:rPr>
        <w:t xml:space="preserve"> Os recursos apresentados após o prazo não serão avaliados.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10.16</w:t>
      </w:r>
      <w:r>
        <w:rPr>
          <w:color w:val="000000"/>
          <w:sz w:val="24"/>
          <w:szCs w:val="24"/>
        </w:rPr>
        <w:t xml:space="preserve"> Os recursos serão disponibilizados aos pareceristas, os quais poderão se manifestar pelo acolhimento do recurso, apresentando parecer justificado contendo a identificação da eventual falha do processo de avaliação e atribuindo nota corretiva, ou indeferindo o recurso caso não encontrem elementos que justifiquem seu acolhimento, ambas situações que serão validadas pelo pleno da Comissão de Seleção.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10.17</w:t>
      </w:r>
      <w:r>
        <w:rPr>
          <w:color w:val="000000"/>
          <w:sz w:val="24"/>
          <w:szCs w:val="24"/>
        </w:rPr>
        <w:t xml:space="preserve"> Após o julgamento dos recursos, o resultado final da Etapa de Seleção será divulgado no Diário Oficial e no site oficial do Município de Barra do Ribeiro, convocando os selecionados para a Etapa de Habilitação.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10.18</w:t>
      </w:r>
      <w:r>
        <w:rPr>
          <w:color w:val="000000"/>
          <w:sz w:val="24"/>
          <w:szCs w:val="24"/>
        </w:rPr>
        <w:t xml:space="preserve"> Caso alguma categoria não tenha todas as vagas preenchidas, os recursos que seriam inicialmente desta categoria poderão ser remanejados para outra categoria, respeitando a ordem de classificação ou utilizados em outros editais da PNAB.</w:t>
      </w:r>
    </w:p>
    <w:p w:rsidR="00111CDB" w:rsidRDefault="00111CDB">
      <w:pPr>
        <w:pStyle w:val="LO-normal"/>
        <w:widowControl w:val="0"/>
        <w:pBdr>
          <w:top w:val="nil"/>
          <w:left w:val="nil"/>
          <w:bottom w:val="nil"/>
          <w:right w:val="nil"/>
          <w:between w:val="nil"/>
        </w:pBdr>
        <w:spacing w:line="360" w:lineRule="auto"/>
        <w:jc w:val="both"/>
        <w:rPr>
          <w:b/>
          <w:bCs/>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11. DA ETAPA DE HABILITAÇÃO</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11.1 </w:t>
      </w:r>
      <w:r>
        <w:rPr>
          <w:color w:val="000000"/>
          <w:sz w:val="24"/>
          <w:szCs w:val="24"/>
        </w:rPr>
        <w:t xml:space="preserve">O agente cultural responsável pelo projeto selecionado deverá encaminhar no prazo de 10 (dez) dias úteis após a publicação do resultado final de seleção, por e-mail, através do endereço eletrônico </w:t>
      </w:r>
      <w:r>
        <w:rPr>
          <w:color w:val="FF0000"/>
          <w:sz w:val="24"/>
          <w:szCs w:val="24"/>
        </w:rPr>
        <w:t>pnab@barradoribeiro.rs.gov.br</w:t>
      </w:r>
      <w:r>
        <w:rPr>
          <w:color w:val="000000"/>
          <w:sz w:val="24"/>
          <w:szCs w:val="24"/>
        </w:rPr>
        <w:t xml:space="preserve"> ou pessoalmente no Departamento de Cultura os seguintes documentos: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11.2</w:t>
      </w:r>
      <w:r>
        <w:rPr>
          <w:color w:val="000000"/>
          <w:sz w:val="24"/>
          <w:szCs w:val="24"/>
        </w:rPr>
        <w:t xml:space="preserve"> Se o agente cultural for </w:t>
      </w:r>
      <w:r>
        <w:rPr>
          <w:b/>
          <w:bCs/>
          <w:color w:val="000000"/>
          <w:sz w:val="24"/>
          <w:szCs w:val="24"/>
        </w:rPr>
        <w:t>pessoa física ou coletivo representado por pessoa física</w:t>
      </w:r>
      <w:r>
        <w:rPr>
          <w:color w:val="000000"/>
          <w:sz w:val="24"/>
          <w:szCs w:val="24"/>
        </w:rPr>
        <w:t xml:space="preserve">: </w:t>
      </w:r>
    </w:p>
    <w:p w:rsidR="00111CDB" w:rsidRDefault="002C4AFB">
      <w:pPr>
        <w:pStyle w:val="LO-normal"/>
        <w:widowControl w:val="0"/>
        <w:numPr>
          <w:ilvl w:val="0"/>
          <w:numId w:val="3"/>
        </w:numPr>
        <w:pBdr>
          <w:top w:val="nil"/>
          <w:left w:val="nil"/>
          <w:bottom w:val="nil"/>
          <w:right w:val="nil"/>
          <w:between w:val="nil"/>
        </w:pBdr>
        <w:spacing w:line="360" w:lineRule="auto"/>
        <w:ind w:left="0" w:firstLine="0"/>
        <w:jc w:val="both"/>
        <w:rPr>
          <w:color w:val="000000"/>
        </w:rPr>
      </w:pPr>
      <w:r>
        <w:rPr>
          <w:color w:val="000000"/>
          <w:sz w:val="24"/>
          <w:szCs w:val="24"/>
        </w:rPr>
        <w:t>documento pessoal do agente cultural que contenha RG e CPF (Ex.: Carteira de Identidade, Carteira Nacional de Habilitação – CNH, Carteira de Trabalho, etc);</w:t>
      </w:r>
    </w:p>
    <w:p w:rsidR="00111CDB" w:rsidRDefault="002C4AFB">
      <w:pPr>
        <w:pStyle w:val="LO-normal"/>
        <w:widowControl w:val="0"/>
        <w:numPr>
          <w:ilvl w:val="0"/>
          <w:numId w:val="3"/>
        </w:numPr>
        <w:pBdr>
          <w:top w:val="nil"/>
          <w:left w:val="nil"/>
          <w:bottom w:val="nil"/>
          <w:right w:val="nil"/>
          <w:between w:val="nil"/>
        </w:pBdr>
        <w:spacing w:line="360" w:lineRule="auto"/>
        <w:ind w:left="0" w:firstLine="0"/>
        <w:jc w:val="both"/>
        <w:rPr>
          <w:color w:val="000000"/>
        </w:rPr>
      </w:pPr>
      <w:r>
        <w:rPr>
          <w:color w:val="000000"/>
          <w:sz w:val="24"/>
          <w:szCs w:val="24"/>
        </w:rPr>
        <w:t>comprovante de residência por meio da apresentação de contas relativas à residência ou de declaração assinada pelo agente cultural;</w:t>
      </w:r>
    </w:p>
    <w:p w:rsidR="00111CDB" w:rsidRDefault="002C4AFB">
      <w:pPr>
        <w:pStyle w:val="LO-normal"/>
        <w:widowControl w:val="0"/>
        <w:numPr>
          <w:ilvl w:val="0"/>
          <w:numId w:val="3"/>
        </w:numPr>
        <w:pBdr>
          <w:top w:val="nil"/>
          <w:left w:val="nil"/>
          <w:bottom w:val="nil"/>
          <w:right w:val="nil"/>
          <w:between w:val="nil"/>
        </w:pBdr>
        <w:spacing w:line="360" w:lineRule="auto"/>
        <w:ind w:left="0" w:firstLine="0"/>
        <w:jc w:val="both"/>
        <w:rPr>
          <w:sz w:val="24"/>
          <w:szCs w:val="24"/>
        </w:rPr>
      </w:pPr>
      <w:r>
        <w:rPr>
          <w:color w:val="000000"/>
          <w:sz w:val="24"/>
          <w:szCs w:val="24"/>
        </w:rPr>
        <w:t>certidão negativa de débitos relativos a créditos tributários federais e Dívida Ativa da União;</w:t>
      </w:r>
    </w:p>
    <w:p w:rsidR="00111CDB" w:rsidRDefault="002C4AFB">
      <w:pPr>
        <w:pStyle w:val="LO-normal"/>
        <w:widowControl w:val="0"/>
        <w:numPr>
          <w:ilvl w:val="0"/>
          <w:numId w:val="3"/>
        </w:numPr>
        <w:pBdr>
          <w:top w:val="nil"/>
          <w:left w:val="nil"/>
          <w:bottom w:val="nil"/>
          <w:right w:val="nil"/>
          <w:between w:val="nil"/>
        </w:pBdr>
        <w:spacing w:line="360" w:lineRule="auto"/>
        <w:ind w:left="0" w:firstLine="0"/>
        <w:jc w:val="both"/>
        <w:rPr>
          <w:sz w:val="24"/>
          <w:szCs w:val="24"/>
        </w:rPr>
      </w:pPr>
      <w:r>
        <w:rPr>
          <w:color w:val="000000"/>
          <w:sz w:val="24"/>
          <w:szCs w:val="24"/>
        </w:rPr>
        <w:t>certidão negativa de débitos relativos a créditos tributários estaduais, expedida pela Secretaria da Fazenda do Estado do RS;</w:t>
      </w:r>
    </w:p>
    <w:p w:rsidR="00111CDB" w:rsidRDefault="002C4AFB">
      <w:pPr>
        <w:pStyle w:val="LO-normal"/>
        <w:widowControl w:val="0"/>
        <w:numPr>
          <w:ilvl w:val="0"/>
          <w:numId w:val="3"/>
        </w:numPr>
        <w:pBdr>
          <w:top w:val="nil"/>
          <w:left w:val="nil"/>
          <w:bottom w:val="nil"/>
          <w:right w:val="nil"/>
          <w:between w:val="nil"/>
        </w:pBdr>
        <w:spacing w:line="360" w:lineRule="auto"/>
        <w:ind w:left="0" w:firstLine="0"/>
        <w:jc w:val="both"/>
        <w:rPr>
          <w:sz w:val="24"/>
          <w:szCs w:val="24"/>
        </w:rPr>
      </w:pPr>
      <w:r>
        <w:rPr>
          <w:color w:val="000000"/>
          <w:sz w:val="24"/>
          <w:szCs w:val="24"/>
        </w:rPr>
        <w:t>certidão negativa de débitos relativos a créditos tributários municipais, expedida pela Secretaria da Fazenda do Município de Barra do Ribeiro;</w:t>
      </w:r>
    </w:p>
    <w:p w:rsidR="00111CDB" w:rsidRDefault="002C4AFB">
      <w:pPr>
        <w:pStyle w:val="LO-normal"/>
        <w:widowControl w:val="0"/>
        <w:numPr>
          <w:ilvl w:val="0"/>
          <w:numId w:val="3"/>
        </w:numPr>
        <w:pBdr>
          <w:top w:val="nil"/>
          <w:left w:val="nil"/>
          <w:bottom w:val="nil"/>
          <w:right w:val="nil"/>
          <w:between w:val="nil"/>
        </w:pBdr>
        <w:spacing w:line="360" w:lineRule="auto"/>
        <w:ind w:left="0" w:firstLine="0"/>
        <w:jc w:val="both"/>
        <w:rPr>
          <w:sz w:val="24"/>
          <w:szCs w:val="24"/>
        </w:rPr>
      </w:pPr>
      <w:r>
        <w:rPr>
          <w:color w:val="000000"/>
          <w:sz w:val="24"/>
          <w:szCs w:val="24"/>
        </w:rPr>
        <w:t>certidão negativa de débitos trabalhistas – CNDT, emitida no site do Tribunal Superior do Trabalho;</w:t>
      </w:r>
    </w:p>
    <w:p w:rsidR="00111CDB" w:rsidRDefault="002C4AFB">
      <w:pPr>
        <w:pStyle w:val="LO-normal"/>
        <w:widowControl w:val="0"/>
        <w:numPr>
          <w:ilvl w:val="0"/>
          <w:numId w:val="3"/>
        </w:numPr>
        <w:pBdr>
          <w:top w:val="nil"/>
          <w:left w:val="nil"/>
          <w:bottom w:val="nil"/>
          <w:right w:val="nil"/>
          <w:between w:val="nil"/>
        </w:pBdr>
        <w:spacing w:line="360" w:lineRule="auto"/>
        <w:ind w:left="0" w:firstLine="0"/>
        <w:jc w:val="both"/>
        <w:rPr>
          <w:color w:val="000000"/>
        </w:rPr>
      </w:pPr>
      <w:r>
        <w:rPr>
          <w:color w:val="000000"/>
          <w:sz w:val="24"/>
          <w:szCs w:val="24"/>
        </w:rPr>
        <w:t>comprovante de abertura de conta-corrente específica e exclusiva para o projeto no CPF do proponente.</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11.3</w:t>
      </w:r>
      <w:r>
        <w:rPr>
          <w:color w:val="000000"/>
          <w:sz w:val="24"/>
          <w:szCs w:val="24"/>
        </w:rPr>
        <w:t xml:space="preserve"> Se o agente cultural for </w:t>
      </w:r>
      <w:r>
        <w:rPr>
          <w:b/>
          <w:bCs/>
          <w:color w:val="000000"/>
          <w:sz w:val="24"/>
          <w:szCs w:val="24"/>
        </w:rPr>
        <w:t>pessoa jurídica ou MEI</w:t>
      </w:r>
      <w:r>
        <w:rPr>
          <w:color w:val="000000"/>
          <w:sz w:val="24"/>
          <w:szCs w:val="24"/>
        </w:rPr>
        <w:t xml:space="preserve">: </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color w:val="000000"/>
        </w:rPr>
      </w:pPr>
      <w:r>
        <w:rPr>
          <w:color w:val="000000"/>
          <w:sz w:val="24"/>
          <w:szCs w:val="24"/>
        </w:rPr>
        <w:t>comprovante de inscrição no Cadastro Nacional de Pessoa Jurídica – CNPJ, emitida no site da Secretaria da Receita Federal do Brasil;</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sz w:val="24"/>
          <w:szCs w:val="24"/>
        </w:rPr>
      </w:pPr>
      <w:r>
        <w:rPr>
          <w:color w:val="000000"/>
          <w:sz w:val="24"/>
          <w:szCs w:val="24"/>
        </w:rPr>
        <w:t>atos constitutivos, qual seja o contrato social, nos casos de pessoas jurídicas com fins lucrativos, estatuto, nos casos de organizações da sociedade civil ou certificado de MEI;</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color w:val="000000"/>
        </w:rPr>
      </w:pPr>
      <w:r>
        <w:rPr>
          <w:color w:val="000000"/>
          <w:sz w:val="24"/>
          <w:szCs w:val="24"/>
        </w:rPr>
        <w:t>documento pessoal do agente cultural responsável pela empresa que contenha RG e CPF (Ex.: Carteira de Identidade, Carteira Nacional de Habilitação – CNH, Carteira de Trabalho, etc);</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sz w:val="24"/>
          <w:szCs w:val="24"/>
        </w:rPr>
      </w:pPr>
      <w:r>
        <w:rPr>
          <w:color w:val="000000"/>
          <w:sz w:val="24"/>
          <w:szCs w:val="24"/>
        </w:rPr>
        <w:t>certidão negativa de falência e recuperação judicial, expedida pelo Tribunal de Justiça estadual, nos casos de pessoas jurídicas com fins lucrativos;</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sz w:val="24"/>
          <w:szCs w:val="24"/>
        </w:rPr>
      </w:pPr>
      <w:r>
        <w:rPr>
          <w:color w:val="000000"/>
          <w:sz w:val="24"/>
          <w:szCs w:val="24"/>
        </w:rPr>
        <w:t>certidão negativa de débitos relativos a Créditos Tributários Federais e à Dívida Ativa da União;</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sz w:val="24"/>
          <w:szCs w:val="24"/>
        </w:rPr>
      </w:pPr>
      <w:r>
        <w:rPr>
          <w:color w:val="000000"/>
          <w:sz w:val="24"/>
          <w:szCs w:val="24"/>
        </w:rPr>
        <w:t>certidão negativa de débitos relativos a créditos tributários estaduais, expedida pela Secretaria da Fazenda do Estado do RS;</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sz w:val="24"/>
          <w:szCs w:val="24"/>
        </w:rPr>
      </w:pPr>
      <w:r>
        <w:rPr>
          <w:color w:val="000000"/>
          <w:sz w:val="24"/>
          <w:szCs w:val="24"/>
        </w:rPr>
        <w:lastRenderedPageBreak/>
        <w:t>certidão negativa de débitos relativos a créditos tributários municipais, expedida pela Secretaria da Fazenda do Município de Barra do Ribeiro;</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sz w:val="24"/>
          <w:szCs w:val="24"/>
        </w:rPr>
      </w:pPr>
      <w:r>
        <w:rPr>
          <w:color w:val="000000"/>
          <w:sz w:val="24"/>
          <w:szCs w:val="24"/>
        </w:rPr>
        <w:t>certificado de regularidade do Fundo de Garantia do Tempo de Serviço – CRF/FGTS;</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sz w:val="24"/>
          <w:szCs w:val="24"/>
        </w:rPr>
      </w:pPr>
      <w:r>
        <w:rPr>
          <w:color w:val="000000"/>
          <w:sz w:val="24"/>
          <w:szCs w:val="24"/>
        </w:rPr>
        <w:t>certidão negativa de débitos trabalhistas – CNDT, emitida no site do Tribunal Superior do Trabalho;</w:t>
      </w:r>
    </w:p>
    <w:p w:rsidR="00111CDB" w:rsidRDefault="002C4AFB">
      <w:pPr>
        <w:pStyle w:val="LO-normal"/>
        <w:widowControl w:val="0"/>
        <w:numPr>
          <w:ilvl w:val="0"/>
          <w:numId w:val="4"/>
        </w:numPr>
        <w:pBdr>
          <w:top w:val="nil"/>
          <w:left w:val="nil"/>
          <w:bottom w:val="nil"/>
          <w:right w:val="nil"/>
          <w:between w:val="nil"/>
        </w:pBdr>
        <w:spacing w:line="360" w:lineRule="auto"/>
        <w:ind w:left="0" w:firstLine="0"/>
        <w:jc w:val="both"/>
        <w:rPr>
          <w:color w:val="000000"/>
        </w:rPr>
      </w:pPr>
      <w:r>
        <w:rPr>
          <w:color w:val="000000"/>
          <w:sz w:val="24"/>
          <w:szCs w:val="24"/>
        </w:rPr>
        <w:t>comprovante de abertura de conta-corrente específica e exclusiva para o projeto no CNPJ do proponente.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11.4</w:t>
      </w:r>
      <w:r>
        <w:rPr>
          <w:color w:val="000000"/>
          <w:sz w:val="24"/>
          <w:szCs w:val="24"/>
        </w:rPr>
        <w:t xml:space="preserve"> As certidões positivas com efeito de negativas servirão como certidões negativas, desde que não haja referência expressa de impossibilidade de celebrar instrumentos jurídicos com a administração pública.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11.5 </w:t>
      </w:r>
      <w:r>
        <w:rPr>
          <w:color w:val="000000"/>
          <w:sz w:val="24"/>
          <w:szCs w:val="24"/>
        </w:rPr>
        <w:t>Caso o agente cultural esteja em débito com o ente público responsável pela seleção, com a União e demais órgãos, ou não apresente todos os documentos necessários para habilitação, não será possível o recebimento dos recursos de que trata este Edital.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11.6</w:t>
      </w:r>
      <w:r>
        <w:rPr>
          <w:color w:val="000000"/>
          <w:sz w:val="24"/>
          <w:szCs w:val="24"/>
        </w:rPr>
        <w:t xml:space="preserve"> Na hipótese de inabilitação de alguns contemplados, serão convocados outros agentes culturais para apresentarem os documentos de habilitação, obedecendo a ordem de classificação dos projetos.</w:t>
      </w:r>
    </w:p>
    <w:p w:rsidR="00111CDB" w:rsidRDefault="002C4AFB">
      <w:pPr>
        <w:pStyle w:val="LO-normal"/>
        <w:widowControl w:val="0"/>
        <w:pBdr>
          <w:top w:val="nil"/>
          <w:left w:val="nil"/>
          <w:bottom w:val="nil"/>
          <w:right w:val="nil"/>
          <w:between w:val="nil"/>
        </w:pBdr>
        <w:spacing w:line="360" w:lineRule="auto"/>
        <w:jc w:val="both"/>
        <w:rPr>
          <w:sz w:val="24"/>
          <w:szCs w:val="24"/>
        </w:rPr>
      </w:pPr>
      <w:bookmarkStart w:id="0" w:name="_heading=h.rkjqa81s0yq" w:colFirst="0" w:colLast="0"/>
      <w:bookmarkEnd w:id="0"/>
      <w:r>
        <w:rPr>
          <w:b/>
          <w:bCs/>
          <w:color w:val="000000"/>
          <w:sz w:val="24"/>
          <w:szCs w:val="24"/>
        </w:rPr>
        <w:t>11.7</w:t>
      </w:r>
      <w:r>
        <w:rPr>
          <w:color w:val="000000"/>
          <w:sz w:val="24"/>
          <w:szCs w:val="24"/>
        </w:rPr>
        <w:t xml:space="preserve"> Nesta etapa, caso necessário, serão solicitados esclarecimentos, retificações e complementações da documentação ao interessado, inclusive no que se refere a ajustes no Plano de Trabalho.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11.8 </w:t>
      </w:r>
      <w:r>
        <w:rPr>
          <w:color w:val="000000"/>
          <w:sz w:val="24"/>
          <w:szCs w:val="24"/>
        </w:rPr>
        <w:t xml:space="preserve">Contra a decisão da fase de habilitação, caberá recurso (Anexo 09) destinado à Comissão de Acompanhamento, que deve ser apresentado por e-mail, através do endereço eletrônico </w:t>
      </w:r>
      <w:r>
        <w:rPr>
          <w:color w:val="FF0000"/>
          <w:sz w:val="24"/>
          <w:szCs w:val="24"/>
        </w:rPr>
        <w:t xml:space="preserve">pnab@barradoribeiro.rs.gov.br </w:t>
      </w:r>
      <w:r>
        <w:rPr>
          <w:color w:val="000000"/>
          <w:sz w:val="24"/>
          <w:szCs w:val="24"/>
        </w:rPr>
        <w:t>ou pessoalmente no Departamento de Cultura, no prazo de 3 (três) dias úteis a contar da publicação do resultado, considerando-se para início da contagem o primeiro dia útil posterior à publicação.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11.9</w:t>
      </w:r>
      <w:r>
        <w:rPr>
          <w:color w:val="000000"/>
          <w:sz w:val="24"/>
          <w:szCs w:val="24"/>
        </w:rPr>
        <w:t xml:space="preserve"> Os recursos apresentados após o prazo não serão avaliados.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11.10</w:t>
      </w:r>
      <w:r>
        <w:rPr>
          <w:color w:val="000000"/>
          <w:sz w:val="24"/>
          <w:szCs w:val="24"/>
        </w:rPr>
        <w:t xml:space="preserve"> Após o julgamento dos recursos, o resultado final da Etapa de Habilitação será divulgado no Diário Oficial e no site oficial do Município de Barra do Ribeiro, </w:t>
      </w:r>
      <w:r>
        <w:rPr>
          <w:color w:val="000000"/>
          <w:sz w:val="24"/>
          <w:szCs w:val="24"/>
        </w:rPr>
        <w:lastRenderedPageBreak/>
        <w:t>convocando os habilitados para a Etapa de Assinatura do Termo de Execução Cultural.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11.11</w:t>
      </w:r>
      <w:r>
        <w:rPr>
          <w:color w:val="000000"/>
          <w:sz w:val="24"/>
          <w:szCs w:val="24"/>
        </w:rPr>
        <w:t xml:space="preserve"> Após essa etapa, não caberá mais recurso.</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12. DA ASSINATURA DO TERMO DE EXECUÇÃO CULTURAL E RECEBIMENTO DOS RECURSOS FINANCEIROS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12.1</w:t>
      </w:r>
      <w:r>
        <w:rPr>
          <w:color w:val="000000"/>
          <w:sz w:val="24"/>
          <w:szCs w:val="24"/>
        </w:rPr>
        <w:t xml:space="preserve"> Finalizada a fase de habilitação e homologado o resultado final, o agente cultural contemplado será convocado a assinar de forma eletrônica o Termo de Execução Cultural (Anexo 04), por meio de assinador próprio da Prefeitura Municipal de Barra do Ribeiro, no qual, o proponente deverá realizar cadastro próprio protegido por login e senha pessoal e intransferível.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12.2</w:t>
      </w:r>
      <w:r>
        <w:rPr>
          <w:color w:val="000000"/>
          <w:sz w:val="24"/>
          <w:szCs w:val="24"/>
        </w:rPr>
        <w:t xml:space="preserve"> O Responsável Legal deverá disponibilizar endereços de e-mail, tanto da Empresa quanto do Responsável Legal, que serão utilizados para envio do link de acesso para assinatura do contrato.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12.3</w:t>
      </w:r>
      <w:r>
        <w:rPr>
          <w:color w:val="000000"/>
          <w:sz w:val="24"/>
          <w:szCs w:val="24"/>
        </w:rPr>
        <w:t xml:space="preserve"> A veracidade dos dados utilizados para o cadastro e envio dos documentos são de responsabilidade da contratada, e serão utilizados para prova de identidade dos assinantes.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12.4</w:t>
      </w:r>
      <w:r>
        <w:rPr>
          <w:color w:val="000000"/>
          <w:sz w:val="24"/>
          <w:szCs w:val="24"/>
        </w:rPr>
        <w:t xml:space="preserve"> O Termo de Execução Cultural assinado na forma do presente capítulo é reputado válido pelas partes para todos os fins legais.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12.5</w:t>
      </w:r>
      <w:r>
        <w:rPr>
          <w:color w:val="000000"/>
          <w:sz w:val="24"/>
          <w:szCs w:val="24"/>
        </w:rPr>
        <w:t xml:space="preserve"> Ressalva-se a possibilidade de assinatura por outros meios válidos, quando necessário.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12.6</w:t>
      </w:r>
      <w:r>
        <w:rPr>
          <w:color w:val="000000"/>
          <w:sz w:val="24"/>
          <w:szCs w:val="24"/>
        </w:rPr>
        <w:t xml:space="preserve"> O Termo de Execução Cultural corresponde ao documento a ser assinado pelo agente cultural selecionado neste Edital e pelo Município de Barra do Ribeiro contendo as obrigações dos assinantes do Termo.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12.7</w:t>
      </w:r>
      <w:r>
        <w:rPr>
          <w:color w:val="000000"/>
          <w:sz w:val="24"/>
          <w:szCs w:val="24"/>
        </w:rPr>
        <w:t xml:space="preserve"> O Proponente contemplado tem até 10 (dez) dias, após a publicação do resultado final, para firmar o Termo de Execução Cultural, sob pena de dar lugar ao próximo classificado.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12.8 </w:t>
      </w:r>
      <w:r>
        <w:rPr>
          <w:color w:val="000000"/>
          <w:sz w:val="24"/>
          <w:szCs w:val="24"/>
        </w:rPr>
        <w:t>Após a assinatura do Termo de Execução Cultural, o agente cultural receberá os recursos em conta bancária específica aberta para o recebimento dos recursos deste Edital, em desembolso único.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lastRenderedPageBreak/>
        <w:t>12.8.1</w:t>
      </w:r>
      <w:r>
        <w:rPr>
          <w:color w:val="000000"/>
          <w:sz w:val="24"/>
          <w:szCs w:val="24"/>
        </w:rPr>
        <w:t xml:space="preserve"> Após o recebimento do recurso financeiro, inicia-se o prazo de execução de 240 (duzentos e quarenta) dias, para a execução do projeto e, consequentemente, a movimentação financeira da conta bancária específica.</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12.9</w:t>
      </w:r>
      <w:r>
        <w:rPr>
          <w:color w:val="000000"/>
          <w:sz w:val="24"/>
          <w:szCs w:val="24"/>
        </w:rPr>
        <w:t xml:space="preserve"> Para recebimento dos recursos, o agente cultural deve abrir conta bancária específica, preferencialmente, em instituição financeira pública isenta de tarifas bancárias.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12.10</w:t>
      </w:r>
      <w:r>
        <w:rPr>
          <w:color w:val="000000"/>
          <w:sz w:val="24"/>
          <w:szCs w:val="24"/>
        </w:rPr>
        <w:t xml:space="preserve"> É de inteira responsabilidade do proponente a abertura da conta-corrente e a escolha da instituição bancária, devendo o mesmo efetuar a abertura em banco de sua confiança, não cabendo responsabilidades à Prefeitura caso ocorram quaisquer problemas na conta, inclusive no que se refere a bancos digitais.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12.11</w:t>
      </w:r>
      <w:r>
        <w:rPr>
          <w:color w:val="000000"/>
          <w:sz w:val="24"/>
          <w:szCs w:val="24"/>
        </w:rPr>
        <w:t xml:space="preserve"> A assinatura do Termo de Execução Cultural e o recebimento dos recursos estão condicionados à existência de disponibilidade orçamentária e financeira, caracterizando a seleção como mera expectativa de direito do agente cultural. </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13. DA EXECUÇÃO DOS PROJETOS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13.1</w:t>
      </w:r>
      <w:r>
        <w:rPr>
          <w:color w:val="000000"/>
          <w:sz w:val="24"/>
          <w:szCs w:val="24"/>
        </w:rPr>
        <w:t xml:space="preserve"> É obrigação do agente cultural executar a ação conforme projeto aprovado, aplicando os recursos recebidos na realização do objeto.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13.2</w:t>
      </w:r>
      <w:r>
        <w:rPr>
          <w:color w:val="000000"/>
          <w:sz w:val="24"/>
          <w:szCs w:val="24"/>
        </w:rPr>
        <w:t xml:space="preserve"> O agente cultural deverá facilitar o monitoramento, controle e supervisão do Termo de Execução Cultural e o acesso ao local de realização da ação cultural, bem como atender a qualquer solicitação regular feita pela Secretaria Municipal da Educação e Cultura, Comissão de Acompanhamento e Gestor do Contrato.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13.3</w:t>
      </w:r>
      <w:r>
        <w:rPr>
          <w:color w:val="000000"/>
          <w:sz w:val="24"/>
          <w:szCs w:val="24"/>
        </w:rPr>
        <w:t xml:space="preserve"> O agente cultural não poderá realizar despesa em data anterior ou posterior à vigência do Termo de Execução Cultural.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13.4</w:t>
      </w:r>
      <w:r>
        <w:rPr>
          <w:color w:val="000000"/>
          <w:sz w:val="24"/>
          <w:szCs w:val="24"/>
        </w:rPr>
        <w:t xml:space="preserve"> O agente cultural deverá guardar a documentação referente à prestação de informações, bem como a documentação financeira, pelo prazo de 5 (cinco) anos, contados do fim da vigência do Termo de Execução Cultural.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13.5</w:t>
      </w:r>
      <w:r>
        <w:rPr>
          <w:color w:val="000000"/>
          <w:sz w:val="24"/>
          <w:szCs w:val="24"/>
        </w:rPr>
        <w:t xml:space="preserve"> O agente cultural deverá fornecer Relatórios Parciais da Execução do Projeto a cada 60 (sessenta) dias a contar do recebimento dos recursos, para o endereço de e-mail </w:t>
      </w:r>
      <w:r>
        <w:rPr>
          <w:color w:val="FF0000"/>
          <w:sz w:val="24"/>
          <w:szCs w:val="24"/>
        </w:rPr>
        <w:t>pnab@barradoribeiro.rs.gov.br</w:t>
      </w:r>
      <w:r>
        <w:rPr>
          <w:color w:val="000000"/>
          <w:sz w:val="24"/>
          <w:szCs w:val="24"/>
        </w:rPr>
        <w:t>, contendo as ações realizadas no período.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lastRenderedPageBreak/>
        <w:t>13.6</w:t>
      </w:r>
      <w:r>
        <w:rPr>
          <w:color w:val="000000"/>
          <w:sz w:val="24"/>
          <w:szCs w:val="24"/>
        </w:rPr>
        <w:t xml:space="preserve"> O agente cultural deverá informar as ações públicas do projeto, contendo local, data e hora, à Comissão de Acompanhamento e Gestor do Contrato com antecedência mínima de 5 (cinco) dias.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13.7</w:t>
      </w:r>
      <w:r>
        <w:rPr>
          <w:color w:val="000000"/>
          <w:sz w:val="24"/>
          <w:szCs w:val="24"/>
        </w:rPr>
        <w:t xml:space="preserve"> A conta bancária destinada ao pagamento das despesas aprovadas no projeto deverá ser movimentada através de pagamento eletrônico, direto ao credor, sendo necessário manter os comprovantes de transferência e/ou quitação.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13.8</w:t>
      </w:r>
      <w:r>
        <w:rPr>
          <w:color w:val="000000"/>
          <w:sz w:val="24"/>
          <w:szCs w:val="24"/>
        </w:rPr>
        <w:t xml:space="preserve"> As despesas deverão ser realizadas mediante a emissão dos documentos fiscais, reconhecidos pela legislação federal, devendo os mesmos serem emitidos em nome do beneficiário, devidamente identificado.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13.9</w:t>
      </w:r>
      <w:r>
        <w:rPr>
          <w:color w:val="000000"/>
          <w:sz w:val="24"/>
          <w:szCs w:val="24"/>
        </w:rPr>
        <w:t xml:space="preserve"> Os documentos fiscais não deverão conter rasuras.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13.10</w:t>
      </w:r>
      <w:r>
        <w:rPr>
          <w:color w:val="000000"/>
          <w:sz w:val="24"/>
          <w:szCs w:val="24"/>
        </w:rPr>
        <w:t xml:space="preserve"> O pagamento do Agente Cultural para o prestador de serviço deve ser feito somente após o serviço realizado, mediante a apresentação de Nota Fiscal ou Recibo, conforme o caso: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a)</w:t>
      </w:r>
      <w:r>
        <w:rPr>
          <w:color w:val="000000"/>
          <w:sz w:val="24"/>
          <w:szCs w:val="24"/>
        </w:rPr>
        <w:t xml:space="preserve"> CNPJ prestando serviço para Agente Cultural Pessoa Jurídica ou Pessoa Física: deve fornecer Nota Fiscal ou Cupom Fiscal desde que os documentos contenham nome e CNPJ ou CPF do proponente;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b)</w:t>
      </w:r>
      <w:r>
        <w:rPr>
          <w:color w:val="000000"/>
          <w:sz w:val="24"/>
          <w:szCs w:val="24"/>
        </w:rPr>
        <w:t xml:space="preserve"> CPF prestando serviço para Agente Cultural Pessoa Jurídica: deve fornecer RPA e o Agente deve efetuar as devidas retenções fiscais;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c)</w:t>
      </w:r>
      <w:r>
        <w:rPr>
          <w:color w:val="000000"/>
          <w:sz w:val="24"/>
          <w:szCs w:val="24"/>
        </w:rPr>
        <w:t xml:space="preserve"> CPF prestando serviço para Agente Cultural Pessoa Física: deve fornecer Recibo Simples;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d)</w:t>
      </w:r>
      <w:r>
        <w:rPr>
          <w:color w:val="000000"/>
          <w:sz w:val="24"/>
          <w:szCs w:val="24"/>
        </w:rPr>
        <w:t xml:space="preserve"> MEI prestando serviço para CNPJ ou CPF: deve apresentar o devido comprovante fiscal.</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13.11</w:t>
      </w:r>
      <w:r>
        <w:rPr>
          <w:color w:val="000000"/>
          <w:sz w:val="24"/>
          <w:szCs w:val="24"/>
        </w:rPr>
        <w:t xml:space="preserve"> O valor de cachê e/ou execução de serviços dentro do projeto recebido pelo Proponente deve ser comprovado através da emissão de recibo simples.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13.12</w:t>
      </w:r>
      <w:r>
        <w:rPr>
          <w:color w:val="000000"/>
          <w:sz w:val="24"/>
          <w:szCs w:val="24"/>
        </w:rPr>
        <w:t xml:space="preserve"> Na conta bancária exclusiva do projeto, não poderão ser creditados recursos de outras fontes e, os recursos deste Edital transferidos para a conta exclusiva, não poderão ser depositados, movimentados e/ou administrados nas contas comuns do beneficiado.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13.13</w:t>
      </w:r>
      <w:r>
        <w:rPr>
          <w:color w:val="000000"/>
          <w:sz w:val="24"/>
          <w:szCs w:val="24"/>
        </w:rPr>
        <w:t xml:space="preserve"> O agente cultural deverá encerrar a conta bancária quando o projeto estiver finalizado.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lastRenderedPageBreak/>
        <w:t>13.14</w:t>
      </w:r>
      <w:r>
        <w:rPr>
          <w:color w:val="000000"/>
          <w:sz w:val="24"/>
          <w:szCs w:val="24"/>
        </w:rPr>
        <w:t xml:space="preserve"> É responsabilidade do agente cultural tudo o que se refere à execução do projeto, como materiais, equipamentos, transportes, locais de realização, não cabendo à Secretaria Municipal da Educação e Cultura e à Prefeitura de Barra do Ribeiro realizar contatos, empréstimos de materiais e equipamentos, mobilização de pessoas, entre outros para a realização das ações, tampouco a resolução de problemas encontrados durante a execução.</w:t>
      </w:r>
    </w:p>
    <w:p w:rsidR="00111CDB" w:rsidRDefault="002C4AFB">
      <w:pPr>
        <w:pStyle w:val="LO-normal"/>
        <w:widowControl w:val="0"/>
        <w:pBdr>
          <w:top w:val="nil"/>
          <w:left w:val="nil"/>
          <w:bottom w:val="nil"/>
          <w:right w:val="nil"/>
          <w:between w:val="nil"/>
        </w:pBdr>
        <w:spacing w:line="360" w:lineRule="auto"/>
        <w:jc w:val="both"/>
        <w:rPr>
          <w:color w:val="00A65D"/>
        </w:rPr>
      </w:pPr>
      <w:r>
        <w:rPr>
          <w:b/>
          <w:bCs/>
          <w:color w:val="000000"/>
          <w:sz w:val="24"/>
          <w:szCs w:val="24"/>
        </w:rPr>
        <w:t>13.15</w:t>
      </w:r>
      <w:r>
        <w:rPr>
          <w:color w:val="000000"/>
          <w:sz w:val="24"/>
          <w:szCs w:val="24"/>
        </w:rPr>
        <w:t xml:space="preserve"> Caso durante a execução do projeto o agente cultural resolva, por motivo alheio à Secretaria Municipal da Educação e Cultura, não dar prosseguimento ao mesmo, não caberá à Secretaria a solução de problemas gerados com esta decisão, devendo o proponente devolver o recurso com atualização monetária.</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bookmarkStart w:id="1" w:name="_heading=h.cln8jkexyb41" w:colFirst="0" w:colLast="0"/>
      <w:bookmarkEnd w:id="1"/>
      <w:r>
        <w:rPr>
          <w:b/>
          <w:bCs/>
          <w:color w:val="000000"/>
          <w:sz w:val="24"/>
          <w:szCs w:val="24"/>
        </w:rPr>
        <w:t>14. DA DIVULGAÇÃO DOS PROJETOS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14.1</w:t>
      </w:r>
      <w:r>
        <w:rPr>
          <w:color w:val="000000"/>
          <w:sz w:val="24"/>
          <w:szCs w:val="24"/>
        </w:rPr>
        <w:t xml:space="preserve"> Os produtos artístico-culturais e as peças de divulgação dos projetos exibirão as marcas da Política Nacional Aldir Blanc, do Governo Federal, Ministério da Cultura, Sistema Nacional de Cultura, Prefeitura de Barra do Ribeiro, Secretaria Municipal da Educação e Cultura, e Conselho Municipal de Políticas Culturais de acordo com as orientações técnicas do manual de aplicação de marcas divulgado pelo Ministério da Cultura, observando as vedações existentes na Lei nº 9.504/1997 (Lei das Eleições) nos três meses que antecedem as eleições.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14.2</w:t>
      </w:r>
      <w:r>
        <w:rPr>
          <w:color w:val="000000"/>
          <w:sz w:val="24"/>
          <w:szCs w:val="24"/>
        </w:rPr>
        <w:t xml:space="preserve"> As marcas deverão ser aplicadas conforme o disposto a seguir:</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a)</w:t>
      </w:r>
      <w:r>
        <w:rPr>
          <w:color w:val="000000"/>
          <w:sz w:val="24"/>
          <w:szCs w:val="24"/>
        </w:rPr>
        <w:t xml:space="preserve"> em Realização: Sistema Nacional de Cultura + Política Nacional Aldir Blanc de Fomento à Cultura ao lado da assinatura conjunta Ministério da Cultura/Governo Federal, fechando o bloco de marcas, à extrema direita, bem como a logomarca do Município de Barra do Ribeiro, Secretaria Municipal da Educação e Cultura, Conselho Municipal de Políticas Culturais e, quando houver, de seu próprio projeto/espaço cultural/coletivo. Isso se optar por utilizar a marca no bloco de marcas e não isolada. Lembrando que, sempre que possível, utilizar Política Nacional Aldir Blanc de Fomento à Cultura isolada do bloco de marcas;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b)</w:t>
      </w:r>
      <w:r>
        <w:rPr>
          <w:color w:val="000000"/>
          <w:sz w:val="24"/>
          <w:szCs w:val="24"/>
        </w:rPr>
        <w:t xml:space="preserve"> em Apoio: a logomarca de apoiadores da ação (se houver);</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c)</w:t>
      </w:r>
      <w:r>
        <w:rPr>
          <w:color w:val="000000"/>
          <w:sz w:val="24"/>
          <w:szCs w:val="24"/>
        </w:rPr>
        <w:t xml:space="preserve"> em Patrocínio: as logomarcas de eventuais patrocinadores (se houver).</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14.2.1</w:t>
      </w:r>
      <w:r>
        <w:rPr>
          <w:color w:val="000000"/>
          <w:sz w:val="24"/>
          <w:szCs w:val="24"/>
        </w:rPr>
        <w:t xml:space="preserve"> As logomarcas que pertencem ao bloco não devem ultrapassar a altura e a largura total da marca nominativa do Governo Federal.</w:t>
      </w:r>
    </w:p>
    <w:p w:rsidR="00111CDB" w:rsidRDefault="002C4AFB">
      <w:pPr>
        <w:pStyle w:val="LO-normal"/>
        <w:widowControl w:val="0"/>
        <w:pBdr>
          <w:top w:val="nil"/>
          <w:left w:val="nil"/>
          <w:bottom w:val="nil"/>
          <w:right w:val="nil"/>
          <w:between w:val="nil"/>
        </w:pBdr>
        <w:spacing w:line="360" w:lineRule="auto"/>
        <w:jc w:val="both"/>
        <w:rPr>
          <w:color w:val="FF0000"/>
          <w:sz w:val="24"/>
          <w:szCs w:val="24"/>
        </w:rPr>
      </w:pPr>
      <w:r>
        <w:rPr>
          <w:b/>
          <w:bCs/>
          <w:color w:val="000000"/>
          <w:sz w:val="24"/>
          <w:szCs w:val="24"/>
        </w:rPr>
        <w:t>14.3</w:t>
      </w:r>
      <w:r>
        <w:rPr>
          <w:color w:val="000000"/>
          <w:sz w:val="24"/>
          <w:szCs w:val="24"/>
        </w:rPr>
        <w:t xml:space="preserve"> O proponente deverá enviar para aprovação as peças de comunicação antes das publicações, através do e-mail </w:t>
      </w:r>
      <w:r>
        <w:rPr>
          <w:color w:val="FF0000"/>
          <w:sz w:val="24"/>
          <w:szCs w:val="24"/>
        </w:rPr>
        <w:t>pnab@barradoribeiro.rs.gov.br.</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14.4</w:t>
      </w:r>
      <w:r>
        <w:rPr>
          <w:color w:val="000000"/>
          <w:sz w:val="24"/>
          <w:szCs w:val="24"/>
        </w:rPr>
        <w:t xml:space="preserve"> Antes de todas as ações públicas do projeto, deverá ser citado ao público que o projeto é realizado através da Política Nacional Aldir Blanc de Fomento à Cultura, Prefeitura de Barra do Ribeiro, Secretaria Municipal da Educação e Cultura, Conselho Municipal de Políticas Culturais, Sistema Nacional de Cultura e Ministério da Cultura, Governo Federal.</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14.5</w:t>
      </w:r>
      <w:r>
        <w:rPr>
          <w:color w:val="000000"/>
          <w:sz w:val="24"/>
          <w:szCs w:val="24"/>
        </w:rPr>
        <w:t xml:space="preserve"> Na criação de redes sociais deve ser citado nos espaços apropriados, bem como nos textos das postagens que o projeto é realizado através da Política Nacional Aldir Blanc de Fomento à Cultura, Prefeitura de Barra do Ribeiro, Secretaria Municipal da educação e Cultura, Conselho Municipal de Políticas Culturais, Sistema Nacional de Cultura e Ministério da Cultura, Governo Federal.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14.6</w:t>
      </w:r>
      <w:r>
        <w:rPr>
          <w:color w:val="000000"/>
          <w:sz w:val="24"/>
          <w:szCs w:val="24"/>
        </w:rPr>
        <w:t xml:space="preserve"> O material de divulgação dos projetos e seus produtos será disponibilizado em formatos acessíveis a pessoas com deficiência e conterá informações sobre os recursos de acessibilidade disponibilizados.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14.7</w:t>
      </w:r>
      <w:r>
        <w:rPr>
          <w:color w:val="000000"/>
          <w:sz w:val="24"/>
          <w:szCs w:val="24"/>
        </w:rPr>
        <w:t xml:space="preserve"> 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15. DO MONITORAMENTO E AVALIAÇÃO DE RESULTADOS</w:t>
      </w:r>
    </w:p>
    <w:p w:rsidR="00111CDB" w:rsidRDefault="00111CDB">
      <w:pPr>
        <w:pStyle w:val="LO-normal"/>
        <w:widowControl w:val="0"/>
        <w:pBdr>
          <w:top w:val="nil"/>
          <w:left w:val="nil"/>
          <w:bottom w:val="nil"/>
          <w:right w:val="nil"/>
          <w:between w:val="nil"/>
        </w:pBdr>
        <w:spacing w:line="360" w:lineRule="auto"/>
        <w:jc w:val="both"/>
        <w:rPr>
          <w:color w:val="000000"/>
        </w:rPr>
      </w:pP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15.1 </w:t>
      </w:r>
      <w:r>
        <w:rPr>
          <w:color w:val="000000"/>
          <w:sz w:val="24"/>
          <w:szCs w:val="24"/>
        </w:rPr>
        <w:t>Os procedimentos de monitoramento e avaliação dos projetos culturais contemplados, assim como a prestação de informação à administração pública, observarão a Lei nº 14.903/2024 e o Decreto nº 11.453/2023 que dispõem sobre os mecanismos de fomento do sistema de financiamento à cultura, observadas as exigências legais de simplificação e de foco no cumprimento do objeto.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lastRenderedPageBreak/>
        <w:t xml:space="preserve">15.2 </w:t>
      </w:r>
      <w:r>
        <w:rPr>
          <w:color w:val="000000"/>
          <w:sz w:val="24"/>
          <w:szCs w:val="24"/>
        </w:rPr>
        <w:t xml:space="preserve">O agente cultural deve prestar contas por meio da apresentação do Relatório Final de Execução do Objeto, conforme documento constante no Anexo 05 deste edital. </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15.3</w:t>
      </w:r>
      <w:r>
        <w:rPr>
          <w:color w:val="000000"/>
          <w:sz w:val="24"/>
          <w:szCs w:val="24"/>
        </w:rPr>
        <w:t xml:space="preserve"> O Relatório Final de Execução do Objeto, deverá ser apresentado em até 30 (trinta) dias a contar do fim da vigência do Termo de Execução Cultural.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15.4</w:t>
      </w:r>
      <w:r>
        <w:rPr>
          <w:color w:val="000000"/>
          <w:sz w:val="24"/>
          <w:szCs w:val="24"/>
        </w:rPr>
        <w:t xml:space="preserve"> O relatório de execução do objeto deverá:</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a)</w:t>
      </w:r>
      <w:r>
        <w:rPr>
          <w:color w:val="000000"/>
          <w:sz w:val="24"/>
          <w:szCs w:val="24"/>
        </w:rPr>
        <w:t xml:space="preserve"> comprovar que foram alcançados os resultados da ação cultural;</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b)</w:t>
      </w:r>
      <w:r>
        <w:rPr>
          <w:color w:val="000000"/>
          <w:sz w:val="24"/>
          <w:szCs w:val="24"/>
        </w:rPr>
        <w:t xml:space="preserve"> conter a descrição das ações desenvolvidas para o cumprimento do objeto;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c)</w:t>
      </w:r>
      <w:r>
        <w:rPr>
          <w:color w:val="000000"/>
          <w:sz w:val="24"/>
          <w:szCs w:val="24"/>
        </w:rPr>
        <w:t xml:space="preserve">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15.5</w:t>
      </w:r>
      <w:r>
        <w:rPr>
          <w:color w:val="000000"/>
          <w:sz w:val="24"/>
          <w:szCs w:val="24"/>
        </w:rPr>
        <w:t xml:space="preserve"> O agente público responsável pela análise do Relatório Final de Execução do Objeto deverá elaborar parecer técnico em que concluirá:</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 –</w:t>
      </w:r>
      <w:r>
        <w:rPr>
          <w:color w:val="000000"/>
          <w:sz w:val="24"/>
          <w:szCs w:val="24"/>
        </w:rPr>
        <w:t xml:space="preserve"> pelo cumprimento integral do objeto ou pela suficiência do cumprimento parcial devidamente justificada e providenciará imediato encaminhamento do processo à autoridade julgadora;</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pela necessidade de o agente cultural apresentar documentação complementar relativa ao cumprimento do objeto;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III –</w:t>
      </w:r>
      <w:r>
        <w:rPr>
          <w:color w:val="000000"/>
          <w:sz w:val="24"/>
          <w:szCs w:val="24"/>
        </w:rPr>
        <w:t xml:space="preserve">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15.6</w:t>
      </w:r>
      <w:r>
        <w:rPr>
          <w:color w:val="000000"/>
          <w:sz w:val="24"/>
          <w:szCs w:val="24"/>
        </w:rPr>
        <w:t xml:space="preserve"> Após o recebimento do processo pelo agente público de que trata o item 15.5, autoridade responsável pelo julgamento da prestação de informações poderá:</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I – </w:t>
      </w:r>
      <w:r>
        <w:rPr>
          <w:color w:val="000000"/>
          <w:sz w:val="24"/>
          <w:szCs w:val="24"/>
        </w:rPr>
        <w:t xml:space="preserve">solicitar documentação complementar; </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aprovar sem ressalvas a prestação de contas, quando estiver convencida do cumprimento integral do objeto;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III –</w:t>
      </w:r>
      <w:r>
        <w:rPr>
          <w:color w:val="000000"/>
          <w:sz w:val="24"/>
          <w:szCs w:val="24"/>
        </w:rPr>
        <w:t xml:space="preserve"> aprovar com ressalvas a prestação de contas, quando for comprovada a realização da ação cultural, mas verificada inadequação na execução do objeto ou na execução </w:t>
      </w:r>
      <w:r>
        <w:rPr>
          <w:color w:val="000000"/>
          <w:sz w:val="24"/>
          <w:szCs w:val="24"/>
        </w:rPr>
        <w:lastRenderedPageBreak/>
        <w:t xml:space="preserve">financeira, sem má-fé; </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IV –</w:t>
      </w:r>
      <w:r>
        <w:rPr>
          <w:color w:val="000000"/>
          <w:sz w:val="24"/>
          <w:szCs w:val="24"/>
        </w:rPr>
        <w:t xml:space="preserve"> rejeitar a prestação de contas, total ou parcialmente, e determinar uma das seguintes medidas: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a)</w:t>
      </w:r>
      <w:r>
        <w:rPr>
          <w:color w:val="000000"/>
          <w:sz w:val="24"/>
          <w:szCs w:val="24"/>
        </w:rPr>
        <w:t xml:space="preserve"> devolução de recursos em valor proporcional à inexecução de objeto verificada; </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b)</w:t>
      </w:r>
      <w:r>
        <w:rPr>
          <w:color w:val="000000"/>
          <w:sz w:val="24"/>
          <w:szCs w:val="24"/>
        </w:rPr>
        <w:t xml:space="preserve"> pagamento de multa, nos termos do regulamento; </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c)</w:t>
      </w:r>
      <w:r>
        <w:rPr>
          <w:color w:val="000000"/>
          <w:sz w:val="24"/>
          <w:szCs w:val="24"/>
        </w:rPr>
        <w:t xml:space="preserve"> suspensão da possibilidade de celebrar novo instrumento do regime próprio de fomento à cultura pelo prazo de 180 (cento e oitenta) a 540 (quinhentos e quarenta) dias. </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15.7</w:t>
      </w:r>
      <w:r>
        <w:rPr>
          <w:color w:val="000000"/>
          <w:sz w:val="24"/>
          <w:szCs w:val="24"/>
        </w:rPr>
        <w:t xml:space="preserve"> O Relatório Financeiro da Execução Cultural será exigido somente nas seguintes hipóteses: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quando não estiver comprovado o cumprimento do objeto por meio da apresentação do Relatório Final de Execução do Objeto; ou</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quando for recebida, pela administração pública, denúncia de irregularidade na execução da ação cultural, mediante juízo de admissibilidade que avaliará os elementos fáticos apresentados.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15.8</w:t>
      </w:r>
      <w:r>
        <w:rPr>
          <w:color w:val="000000"/>
          <w:sz w:val="24"/>
          <w:szCs w:val="24"/>
        </w:rPr>
        <w:t xml:space="preserve"> O prazo para apresentação do Relatório Financeiro da Execução Cultural será de 120 (cento e vinte) dias contados do recebimento da notificação.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15.9</w:t>
      </w:r>
      <w:r>
        <w:rPr>
          <w:color w:val="000000"/>
          <w:sz w:val="24"/>
          <w:szCs w:val="24"/>
        </w:rPr>
        <w:t xml:space="preserve"> Da prestação de informações pode-se concluir pela aprovação com ou sem ressalvas, ou pela reprovação parcial ou total, aplicando-se, neste caso, as sanções cabíveis.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15.10</w:t>
      </w:r>
      <w:r>
        <w:rPr>
          <w:color w:val="000000"/>
          <w:sz w:val="24"/>
          <w:szCs w:val="24"/>
        </w:rPr>
        <w:t xml:space="preserve"> Na hipótese de o julgamento da prestação de informações apontar a necessidade de devolução de recursos, o agente cultural será notificado para que exerça a opção por:</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 –</w:t>
      </w:r>
      <w:r>
        <w:rPr>
          <w:color w:val="000000"/>
          <w:sz w:val="24"/>
          <w:szCs w:val="24"/>
        </w:rPr>
        <w:t xml:space="preserve"> devolução parcial ou integral dos recursos ao erário;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apresentação de plano de ações compensatórias; ou</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III –</w:t>
      </w:r>
      <w:r>
        <w:rPr>
          <w:color w:val="000000"/>
          <w:sz w:val="24"/>
          <w:szCs w:val="24"/>
        </w:rPr>
        <w:t xml:space="preserve"> devolução parcial dos recursos ao erário juntamente com a apresentação de plano de ações compensatórias.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15.11</w:t>
      </w:r>
      <w:r>
        <w:rPr>
          <w:color w:val="000000"/>
          <w:sz w:val="24"/>
          <w:szCs w:val="24"/>
        </w:rPr>
        <w:t xml:space="preserve"> A ocorrência de caso fortuito ou força maior impeditiva da execução do instrumento afasta a reprovação da prestação de informações, desde que comprovada.</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lastRenderedPageBreak/>
        <w:t>15.12</w:t>
      </w:r>
      <w:r>
        <w:rPr>
          <w:color w:val="000000"/>
          <w:sz w:val="24"/>
          <w:szCs w:val="24"/>
        </w:rPr>
        <w:t xml:space="preserve"> Nos casos em que estiver caracterizada má-fé do agente cultural, será imediatamente exigida a devolução de recursos ao erário, vedada a aceitação de plano de ações compensatórias.</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15.13</w:t>
      </w:r>
      <w:r>
        <w:rPr>
          <w:color w:val="000000"/>
          <w:sz w:val="24"/>
          <w:szCs w:val="24"/>
        </w:rPr>
        <w:t xml:space="preserve"> Nos casos em que houver exigência de devolução de recursos ao erário, o agente cultural poderá solicitar o parcelamento do débito, na forma e nas condições previstas na legislação.</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both"/>
        <w:rPr>
          <w:color w:val="000000"/>
        </w:rPr>
      </w:pPr>
      <w:r>
        <w:rPr>
          <w:b/>
          <w:bCs/>
          <w:color w:val="000000"/>
          <w:sz w:val="24"/>
          <w:szCs w:val="24"/>
        </w:rPr>
        <w:t>16. DAS DISPOSIÇÕES FINAIS</w:t>
      </w:r>
    </w:p>
    <w:p w:rsidR="00111CDB" w:rsidRDefault="00111CDB">
      <w:pPr>
        <w:pStyle w:val="LO-normal"/>
        <w:widowControl w:val="0"/>
        <w:pBdr>
          <w:top w:val="nil"/>
          <w:left w:val="nil"/>
          <w:bottom w:val="nil"/>
          <w:right w:val="nil"/>
          <w:between w:val="nil"/>
        </w:pBdr>
        <w:spacing w:line="360" w:lineRule="auto"/>
        <w:jc w:val="both"/>
        <w:rPr>
          <w:b/>
          <w:bCs/>
          <w:color w:val="000000"/>
          <w:sz w:val="24"/>
          <w:szCs w:val="24"/>
        </w:rPr>
      </w:pP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16.1 </w:t>
      </w:r>
      <w:r>
        <w:rPr>
          <w:color w:val="000000"/>
          <w:sz w:val="24"/>
          <w:szCs w:val="24"/>
        </w:rPr>
        <w:t>Os projetos que apresentem quaisquer formas de preconceito de origem, raça, etnia, gênero, cor, idade ou outras formas de discriminação serão desclassificados, com fundamento no disposto no inciso IV do caput do art. 3º da Constituição Federal, garantidos o contraditório e a ampla defesa.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16.2</w:t>
      </w:r>
      <w:r>
        <w:rPr>
          <w:color w:val="000000"/>
          <w:sz w:val="24"/>
          <w:szCs w:val="24"/>
        </w:rPr>
        <w:t xml:space="preserve"> Eventuais irregularidades constatadas a qualquer tempo, implicarão na desclassificação do agente cultural. </w:t>
      </w:r>
    </w:p>
    <w:p w:rsidR="00111CDB" w:rsidRDefault="002C4AFB">
      <w:pPr>
        <w:pStyle w:val="LO-normal"/>
        <w:widowControl w:val="0"/>
        <w:pBdr>
          <w:top w:val="nil"/>
          <w:left w:val="nil"/>
          <w:bottom w:val="nil"/>
          <w:right w:val="nil"/>
          <w:between w:val="nil"/>
        </w:pBdr>
        <w:spacing w:line="360" w:lineRule="auto"/>
        <w:jc w:val="both"/>
        <w:rPr>
          <w:color w:val="FF0000"/>
          <w:sz w:val="24"/>
          <w:szCs w:val="24"/>
        </w:rPr>
      </w:pPr>
      <w:r w:rsidRPr="00FD59F6">
        <w:rPr>
          <w:b/>
          <w:bCs/>
          <w:color w:val="000000" w:themeColor="text1"/>
          <w:sz w:val="24"/>
          <w:szCs w:val="24"/>
        </w:rPr>
        <w:t xml:space="preserve">16.3 </w:t>
      </w:r>
      <w:r w:rsidRPr="00FD59F6">
        <w:rPr>
          <w:color w:val="000000" w:themeColor="text1"/>
          <w:sz w:val="24"/>
          <w:szCs w:val="24"/>
        </w:rPr>
        <w:t>O presente Edital e os seus anexos estão disponíveis no site</w:t>
      </w:r>
      <w:r>
        <w:rPr>
          <w:color w:val="FF0000"/>
          <w:sz w:val="24"/>
          <w:szCs w:val="24"/>
        </w:rPr>
        <w:t xml:space="preserve"> </w:t>
      </w:r>
      <w:hyperlink r:id="rId9">
        <w:r>
          <w:rPr>
            <w:color w:val="FF0000"/>
            <w:sz w:val="24"/>
            <w:szCs w:val="24"/>
            <w:u w:val="single"/>
          </w:rPr>
          <w:t>https://barradoribeiro.rs.gov.br/</w:t>
        </w:r>
      </w:hyperlink>
      <w:r w:rsidR="00FD59F6">
        <w:t xml:space="preserve"> aba da Cultura.</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16.4</w:t>
      </w:r>
      <w:r>
        <w:rPr>
          <w:color w:val="000000"/>
          <w:sz w:val="24"/>
          <w:szCs w:val="24"/>
        </w:rPr>
        <w:t xml:space="preserve"> O acompanhamento de todas as etapas deste Edital e a observância quanto aos prazos são de inteira responsabilidade dos agentes culturais. Para tanto, devem ficar atentos às publicações no site da Prefeitura de Barra do Ribeiro e nas mídias sociais oficiais.</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16.5</w:t>
      </w:r>
      <w:r>
        <w:rPr>
          <w:color w:val="000000"/>
          <w:sz w:val="24"/>
          <w:szCs w:val="24"/>
        </w:rPr>
        <w:t xml:space="preserve"> A Prefeitura de Barra do Ribeiro e o Ministério da Cultura não se responsabilizam pelas licenças e autorizações (ex.: ECAD, SBAT, pagamento de direitos autorais de texto e/ou música, audiovisual, direitos de imagem, etc.) necessárias para a realização das atividades previstas nos projetos contemplados, sendo essas de total responsabilidade do agente cultural classificado.</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16.6</w:t>
      </w:r>
      <w:r>
        <w:rPr>
          <w:color w:val="000000"/>
          <w:sz w:val="24"/>
          <w:szCs w:val="24"/>
        </w:rPr>
        <w:t xml:space="preserve"> Os prazos previstos neste Edital iniciam e terminam em dia útil. No caso de o prazo final de qualquer etapa coincidir com data de feriado, final de semana ou ponto facultativo, será prorrogado para o primeiro dia útil subsequente.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16.7</w:t>
      </w:r>
      <w:r>
        <w:rPr>
          <w:color w:val="000000"/>
          <w:sz w:val="24"/>
          <w:szCs w:val="24"/>
        </w:rPr>
        <w:t xml:space="preserve"> Os ônus da participação na seleção pública, incluídas as despesas com cópias e </w:t>
      </w:r>
      <w:r>
        <w:rPr>
          <w:color w:val="000000"/>
          <w:sz w:val="24"/>
          <w:szCs w:val="24"/>
        </w:rPr>
        <w:lastRenderedPageBreak/>
        <w:t>emissão de documentos, são de exclusiva responsabilidade do agente cultural, bem como o acompanhamento da atualização das informações deste Edital.</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16.8</w:t>
      </w:r>
      <w:r>
        <w:rPr>
          <w:color w:val="000000"/>
          <w:sz w:val="24"/>
          <w:szCs w:val="24"/>
        </w:rPr>
        <w:t xml:space="preserve"> O agente cultural será o único responsável pela veracidade do projeto e documentos encaminhados, isentando o Município de Barra do Ribeiro de qualquer responsabilidade civil ou penal.</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16.9</w:t>
      </w:r>
      <w:r>
        <w:rPr>
          <w:color w:val="000000"/>
          <w:sz w:val="24"/>
          <w:szCs w:val="24"/>
        </w:rPr>
        <w:t xml:space="preserve"> É de responsabilidade do agente cultural manter atualizados junto à Comissão de Acompanhamento e Gestor do Contrato os seus dados de contato, como telefone, e-mail e endereço.</w:t>
      </w:r>
    </w:p>
    <w:p w:rsidR="00111CDB" w:rsidRDefault="002C4AFB">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 xml:space="preserve">16.10 </w:t>
      </w:r>
      <w:r>
        <w:rPr>
          <w:color w:val="000000"/>
          <w:sz w:val="24"/>
          <w:szCs w:val="24"/>
        </w:rPr>
        <w:t xml:space="preserve">Vedação à múltipla contemplação e vinculação entre proponentes: É vedada a contemplação de um mesmo proponente, pessoa física ou jurídica, em mais de um edital vinculado à PNAB no município de Barra do Ribeiro. </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16.10.1</w:t>
      </w:r>
      <w:r>
        <w:rPr>
          <w:color w:val="000000"/>
          <w:sz w:val="24"/>
          <w:szCs w:val="24"/>
        </w:rPr>
        <w:t xml:space="preserve"> Considera-se proponente:</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a)</w:t>
      </w:r>
      <w:r>
        <w:rPr>
          <w:color w:val="000000"/>
          <w:sz w:val="24"/>
          <w:szCs w:val="24"/>
        </w:rPr>
        <w:t xml:space="preserve"> a pessoa física responsável legal pelo projeto; </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b)</w:t>
      </w:r>
      <w:r>
        <w:rPr>
          <w:color w:val="000000"/>
          <w:sz w:val="24"/>
          <w:szCs w:val="24"/>
        </w:rPr>
        <w:t xml:space="preserve"> a pessoa jurídica inscrita como proponente; </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c)</w:t>
      </w:r>
      <w:r>
        <w:rPr>
          <w:color w:val="000000"/>
          <w:sz w:val="24"/>
          <w:szCs w:val="24"/>
        </w:rPr>
        <w:t xml:space="preserve"> os representantes legais da pessoa jurídica, inclusive presidente, diretor, sócios, cônjuges ou companheiros, e parentes em linha reta, colateral ou por afinidade até o terceiro grau.</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16.10.2</w:t>
      </w:r>
      <w:r>
        <w:rPr>
          <w:color w:val="000000"/>
          <w:sz w:val="24"/>
          <w:szCs w:val="24"/>
        </w:rPr>
        <w:t xml:space="preserve"> A constatação de duplicidade de contemplação, direta ou indireta, nos termos deste item implicará:</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a desclassificação do projeto mais recente, se ainda não homologado; </w:t>
      </w:r>
    </w:p>
    <w:p w:rsidR="00111CDB" w:rsidRDefault="002C4AFB">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a revogação da premiação ou fomento, com restituição integral dos recursos, se já homologado; </w:t>
      </w:r>
    </w:p>
    <w:p w:rsidR="00111CDB" w:rsidRDefault="002C4AFB">
      <w:pPr>
        <w:pStyle w:val="LO-normal"/>
        <w:widowControl w:val="0"/>
        <w:pBdr>
          <w:top w:val="nil"/>
          <w:left w:val="nil"/>
          <w:bottom w:val="nil"/>
          <w:right w:val="nil"/>
          <w:between w:val="nil"/>
        </w:pBdr>
        <w:spacing w:line="360" w:lineRule="auto"/>
        <w:jc w:val="both"/>
        <w:rPr>
          <w:color w:val="0000FF"/>
          <w:sz w:val="24"/>
          <w:szCs w:val="24"/>
          <w:highlight w:val="yellow"/>
        </w:rPr>
      </w:pPr>
      <w:r>
        <w:rPr>
          <w:b/>
          <w:bCs/>
          <w:color w:val="000000"/>
          <w:sz w:val="24"/>
          <w:szCs w:val="24"/>
        </w:rPr>
        <w:t>III –</w:t>
      </w:r>
      <w:r>
        <w:rPr>
          <w:color w:val="000000"/>
          <w:sz w:val="24"/>
          <w:szCs w:val="24"/>
        </w:rPr>
        <w:t xml:space="preserve"> a responsabilização administrativa, civil e, se for o caso, penal, do proponente.</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16.10.3</w:t>
      </w:r>
      <w:r>
        <w:rPr>
          <w:color w:val="000000"/>
          <w:sz w:val="24"/>
          <w:szCs w:val="24"/>
        </w:rPr>
        <w:t xml:space="preserve"> Caberá à Secretaria Municipal da Educação e Cultura de Barra do Ribeiro, adotar mecanismos de cruzamento de dados, análise de vínculos e exigência de declarações de responsabilidade para garantir o cumprimento deste dispositivo.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16.11</w:t>
      </w:r>
      <w:r>
        <w:rPr>
          <w:color w:val="000000"/>
          <w:sz w:val="24"/>
          <w:szCs w:val="24"/>
        </w:rPr>
        <w:t xml:space="preserve"> Os casos omissos porventura existentes ficarão a cargo da Secretaria Municipal da Educação e Cultura de Barra do Ribeiro e da Comissão de Acompanhamento.</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16.12 </w:t>
      </w:r>
      <w:r>
        <w:rPr>
          <w:color w:val="000000"/>
          <w:sz w:val="24"/>
          <w:szCs w:val="24"/>
        </w:rPr>
        <w:t xml:space="preserve">Demais informações podem ser obtidas pelo e-mail </w:t>
      </w:r>
      <w:r>
        <w:rPr>
          <w:color w:val="FF0000"/>
          <w:sz w:val="24"/>
          <w:szCs w:val="24"/>
        </w:rPr>
        <w:t xml:space="preserve">pnab@barradoribeiro.rs.gov.br </w:t>
      </w:r>
      <w:r>
        <w:rPr>
          <w:color w:val="000000"/>
          <w:sz w:val="24"/>
          <w:szCs w:val="24"/>
        </w:rPr>
        <w:t xml:space="preserve">ou pelo telefone </w:t>
      </w:r>
      <w:r>
        <w:rPr>
          <w:color w:val="FF0000"/>
          <w:sz w:val="24"/>
          <w:szCs w:val="24"/>
        </w:rPr>
        <w:t>(51) 3382-2123</w:t>
      </w:r>
      <w:r w:rsidR="00914446">
        <w:rPr>
          <w:color w:val="FF0000"/>
          <w:sz w:val="24"/>
          <w:szCs w:val="24"/>
        </w:rPr>
        <w:t xml:space="preserve"> ou 3482-2623</w:t>
      </w:r>
      <w:r>
        <w:rPr>
          <w:color w:val="000000"/>
          <w:sz w:val="24"/>
          <w:szCs w:val="24"/>
        </w:rPr>
        <w:t>.</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lastRenderedPageBreak/>
        <w:t xml:space="preserve">16.13 </w:t>
      </w:r>
      <w:r>
        <w:rPr>
          <w:color w:val="000000"/>
          <w:sz w:val="24"/>
          <w:szCs w:val="24"/>
        </w:rPr>
        <w:t>O resultado do chamamento público regido por este Edital terá validade de 12 (doze) meses após a publicação do resultado final.</w:t>
      </w:r>
    </w:p>
    <w:p w:rsidR="00111CDB" w:rsidRDefault="002C4AFB">
      <w:pPr>
        <w:pStyle w:val="LO-normal"/>
        <w:widowControl w:val="0"/>
        <w:pBdr>
          <w:top w:val="nil"/>
          <w:left w:val="nil"/>
          <w:bottom w:val="nil"/>
          <w:right w:val="nil"/>
          <w:between w:val="nil"/>
        </w:pBdr>
        <w:spacing w:line="360" w:lineRule="auto"/>
        <w:jc w:val="both"/>
      </w:pPr>
      <w:r>
        <w:rPr>
          <w:b/>
          <w:bCs/>
          <w:color w:val="000000"/>
          <w:sz w:val="24"/>
          <w:szCs w:val="24"/>
        </w:rPr>
        <w:t xml:space="preserve">16.14 </w:t>
      </w:r>
      <w:r>
        <w:rPr>
          <w:color w:val="000000"/>
          <w:sz w:val="24"/>
          <w:szCs w:val="24"/>
        </w:rPr>
        <w:t>Compõem este Edital os seguintes anexos:</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01 – Categoria de apoio</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02 – Formulário de Inscrição / Plano de Trabalho</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03 – Critérios de seleção</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04 – Termo de Execução Cultural</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05 – Relatório Final de Execução do Objeto</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06 – Declaração de representação de grupo ou coletivo</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 xml:space="preserve">Anexo 07 – Declaração étnico-racial </w:t>
      </w:r>
    </w:p>
    <w:p w:rsidR="00111CDB" w:rsidRDefault="002C4AFB">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08 – Declaração PCD</w:t>
      </w:r>
    </w:p>
    <w:p w:rsidR="00111CDB" w:rsidRDefault="002C4AFB">
      <w:pPr>
        <w:pStyle w:val="LO-normal"/>
        <w:widowControl w:val="0"/>
        <w:pBdr>
          <w:top w:val="nil"/>
          <w:left w:val="nil"/>
          <w:bottom w:val="nil"/>
          <w:right w:val="nil"/>
          <w:between w:val="nil"/>
        </w:pBdr>
        <w:spacing w:line="360" w:lineRule="auto"/>
        <w:jc w:val="both"/>
      </w:pPr>
      <w:r>
        <w:rPr>
          <w:color w:val="000000"/>
          <w:sz w:val="24"/>
          <w:szCs w:val="24"/>
        </w:rPr>
        <w:t>Anexo 09 – Formulário de interposição de recurso</w:t>
      </w:r>
    </w:p>
    <w:p w:rsidR="00111CDB" w:rsidRDefault="002C4AFB">
      <w:pPr>
        <w:pStyle w:val="LO-normal"/>
        <w:widowControl w:val="0"/>
        <w:pBdr>
          <w:top w:val="nil"/>
          <w:left w:val="nil"/>
          <w:bottom w:val="nil"/>
          <w:right w:val="nil"/>
          <w:between w:val="nil"/>
        </w:pBdr>
        <w:spacing w:line="360" w:lineRule="auto"/>
        <w:jc w:val="both"/>
      </w:pPr>
      <w:r>
        <w:rPr>
          <w:color w:val="000000"/>
          <w:sz w:val="24"/>
          <w:szCs w:val="24"/>
        </w:rPr>
        <w:t>Anexo 10 – Modelo de Carta de Anuência</w:t>
      </w:r>
    </w:p>
    <w:p w:rsidR="00111CDB" w:rsidRDefault="002C4AFB">
      <w:pPr>
        <w:pStyle w:val="LO-normal"/>
        <w:widowControl w:val="0"/>
        <w:pBdr>
          <w:top w:val="nil"/>
          <w:left w:val="nil"/>
          <w:bottom w:val="nil"/>
          <w:right w:val="nil"/>
          <w:between w:val="nil"/>
        </w:pBdr>
        <w:spacing w:line="360" w:lineRule="auto"/>
        <w:jc w:val="both"/>
        <w:rPr>
          <w:color w:val="000000"/>
        </w:rPr>
      </w:pPr>
      <w:r>
        <w:rPr>
          <w:color w:val="000000"/>
          <w:sz w:val="24"/>
          <w:szCs w:val="24"/>
        </w:rPr>
        <w:t>Anexo 11 – Cronograma</w:t>
      </w:r>
    </w:p>
    <w:p w:rsidR="00111CDB" w:rsidRDefault="00111CDB">
      <w:pPr>
        <w:pStyle w:val="LO-normal"/>
        <w:widowControl w:val="0"/>
        <w:pBdr>
          <w:top w:val="nil"/>
          <w:left w:val="nil"/>
          <w:bottom w:val="nil"/>
          <w:right w:val="nil"/>
          <w:between w:val="nil"/>
        </w:pBdr>
        <w:spacing w:line="360" w:lineRule="auto"/>
        <w:jc w:val="both"/>
        <w:rPr>
          <w:color w:val="000000"/>
          <w:sz w:val="24"/>
          <w:szCs w:val="24"/>
        </w:rPr>
      </w:pPr>
    </w:p>
    <w:p w:rsidR="00111CDB" w:rsidRDefault="002C4AFB">
      <w:pPr>
        <w:pStyle w:val="LO-normal"/>
        <w:widowControl w:val="0"/>
        <w:pBdr>
          <w:top w:val="nil"/>
          <w:left w:val="nil"/>
          <w:bottom w:val="nil"/>
          <w:right w:val="nil"/>
          <w:between w:val="nil"/>
        </w:pBdr>
        <w:spacing w:line="360" w:lineRule="auto"/>
        <w:jc w:val="center"/>
        <w:rPr>
          <w:color w:val="FF0000"/>
        </w:rPr>
      </w:pPr>
      <w:r>
        <w:rPr>
          <w:color w:val="000000"/>
          <w:sz w:val="24"/>
          <w:szCs w:val="24"/>
        </w:rPr>
        <w:t>Barra do Ribeiro,</w:t>
      </w:r>
      <w:r>
        <w:rPr>
          <w:color w:val="FF0000"/>
          <w:sz w:val="24"/>
          <w:szCs w:val="24"/>
        </w:rPr>
        <w:t xml:space="preserve"> </w:t>
      </w:r>
      <w:r w:rsidR="00914446" w:rsidRPr="00FD59F6">
        <w:rPr>
          <w:color w:val="000000" w:themeColor="text1"/>
          <w:sz w:val="24"/>
          <w:szCs w:val="24"/>
        </w:rPr>
        <w:t>07</w:t>
      </w:r>
      <w:r w:rsidR="00F31501" w:rsidRPr="00FD59F6">
        <w:rPr>
          <w:color w:val="000000" w:themeColor="text1"/>
          <w:sz w:val="24"/>
          <w:szCs w:val="24"/>
        </w:rPr>
        <w:t xml:space="preserve"> </w:t>
      </w:r>
      <w:r w:rsidRPr="00FD59F6">
        <w:rPr>
          <w:color w:val="000000" w:themeColor="text1"/>
          <w:sz w:val="24"/>
          <w:szCs w:val="24"/>
        </w:rPr>
        <w:t xml:space="preserve">de </w:t>
      </w:r>
      <w:r w:rsidR="00914446" w:rsidRPr="00FD59F6">
        <w:rPr>
          <w:color w:val="000000" w:themeColor="text1"/>
          <w:sz w:val="24"/>
          <w:szCs w:val="24"/>
        </w:rPr>
        <w:t>abril</w:t>
      </w:r>
      <w:r w:rsidRPr="00FD59F6">
        <w:rPr>
          <w:color w:val="000000" w:themeColor="text1"/>
          <w:sz w:val="24"/>
          <w:szCs w:val="24"/>
        </w:rPr>
        <w:t xml:space="preserve"> de 2026</w:t>
      </w:r>
      <w:r w:rsidR="00FD59F6">
        <w:rPr>
          <w:color w:val="000000" w:themeColor="text1"/>
          <w:sz w:val="24"/>
          <w:szCs w:val="24"/>
        </w:rPr>
        <w:t>.</w:t>
      </w:r>
    </w:p>
    <w:p w:rsidR="00111CDB" w:rsidRDefault="00111CDB">
      <w:pPr>
        <w:pStyle w:val="LO-normal"/>
        <w:widowControl w:val="0"/>
        <w:pBdr>
          <w:top w:val="nil"/>
          <w:left w:val="nil"/>
          <w:bottom w:val="nil"/>
          <w:right w:val="nil"/>
          <w:between w:val="nil"/>
        </w:pBdr>
        <w:spacing w:line="360" w:lineRule="auto"/>
        <w:jc w:val="center"/>
        <w:rPr>
          <w:color w:val="000000"/>
          <w:sz w:val="24"/>
          <w:szCs w:val="24"/>
        </w:rPr>
      </w:pPr>
    </w:p>
    <w:p w:rsidR="00111CDB" w:rsidRDefault="00F31501">
      <w:pPr>
        <w:pStyle w:val="LO-normal"/>
        <w:widowControl w:val="0"/>
        <w:pBdr>
          <w:top w:val="nil"/>
          <w:left w:val="nil"/>
          <w:bottom w:val="nil"/>
          <w:right w:val="nil"/>
          <w:between w:val="nil"/>
        </w:pBdr>
        <w:spacing w:line="360" w:lineRule="auto"/>
        <w:jc w:val="center"/>
        <w:rPr>
          <w:color w:val="000000"/>
        </w:rPr>
      </w:pPr>
      <w:r>
        <w:rPr>
          <w:color w:val="000000"/>
          <w:sz w:val="24"/>
          <w:szCs w:val="24"/>
        </w:rPr>
        <w:t>Kátia Feijó</w:t>
      </w:r>
    </w:p>
    <w:p w:rsidR="00111CDB" w:rsidRDefault="002C4AFB">
      <w:pPr>
        <w:pStyle w:val="LO-normal"/>
        <w:widowControl w:val="0"/>
        <w:pBdr>
          <w:top w:val="nil"/>
          <w:left w:val="nil"/>
          <w:bottom w:val="nil"/>
          <w:right w:val="nil"/>
          <w:between w:val="nil"/>
        </w:pBdr>
        <w:spacing w:line="360" w:lineRule="auto"/>
        <w:jc w:val="center"/>
        <w:rPr>
          <w:color w:val="000000"/>
        </w:rPr>
      </w:pPr>
      <w:r>
        <w:rPr>
          <w:color w:val="000000"/>
          <w:sz w:val="24"/>
          <w:szCs w:val="24"/>
        </w:rPr>
        <w:t>Secretária Municipal da Educação e Cultura de Barra do Ribeiro</w:t>
      </w:r>
    </w:p>
    <w:p w:rsidR="00111CDB" w:rsidRDefault="00111CDB">
      <w:pPr>
        <w:pStyle w:val="LO-normal"/>
        <w:widowControl w:val="0"/>
        <w:pBdr>
          <w:top w:val="nil"/>
          <w:left w:val="nil"/>
          <w:bottom w:val="nil"/>
          <w:right w:val="nil"/>
          <w:between w:val="nil"/>
        </w:pBdr>
        <w:spacing w:line="360" w:lineRule="auto"/>
        <w:jc w:val="center"/>
        <w:rPr>
          <w:color w:val="000000"/>
          <w:sz w:val="24"/>
          <w:szCs w:val="24"/>
        </w:rPr>
      </w:pPr>
    </w:p>
    <w:p w:rsidR="00111CDB" w:rsidRDefault="00111CDB">
      <w:pPr>
        <w:pStyle w:val="LO-normal"/>
        <w:widowControl w:val="0"/>
        <w:pBdr>
          <w:top w:val="nil"/>
          <w:left w:val="nil"/>
          <w:bottom w:val="nil"/>
          <w:right w:val="nil"/>
          <w:between w:val="nil"/>
        </w:pBdr>
        <w:spacing w:line="360" w:lineRule="auto"/>
        <w:jc w:val="center"/>
        <w:rPr>
          <w:color w:val="000000"/>
          <w:sz w:val="24"/>
          <w:szCs w:val="24"/>
        </w:rPr>
      </w:pPr>
    </w:p>
    <w:p w:rsidR="00111CDB" w:rsidRDefault="00111CDB">
      <w:pPr>
        <w:pStyle w:val="LO-normal"/>
        <w:widowControl w:val="0"/>
        <w:pBdr>
          <w:top w:val="nil"/>
          <w:left w:val="nil"/>
          <w:bottom w:val="nil"/>
          <w:right w:val="nil"/>
          <w:between w:val="nil"/>
        </w:pBdr>
        <w:spacing w:line="360" w:lineRule="auto"/>
        <w:jc w:val="center"/>
        <w:rPr>
          <w:color w:val="000000"/>
          <w:sz w:val="24"/>
          <w:szCs w:val="24"/>
        </w:rPr>
      </w:pPr>
    </w:p>
    <w:sectPr w:rsidR="00111CDB" w:rsidSect="00111CDB">
      <w:headerReference w:type="default" r:id="rId10"/>
      <w:footerReference w:type="default" r:id="rId11"/>
      <w:pgSz w:w="11906" w:h="16838"/>
      <w:pgMar w:top="1417" w:right="1701" w:bottom="1417" w:left="1701" w:header="624"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9B8" w:rsidRDefault="002F79B8" w:rsidP="00111CDB">
      <w:r>
        <w:separator/>
      </w:r>
    </w:p>
  </w:endnote>
  <w:endnote w:type="continuationSeparator" w:id="0">
    <w:p w:rsidR="002F79B8" w:rsidRDefault="002F79B8" w:rsidP="00111C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8BFB39BD-6C0E-413C-9F24-59C46C8EBF79}"/>
    <w:embedBold r:id="rId2" w:fontKey="{F10837E2-4A34-4483-9F01-43626F83306A}"/>
    <w:embedItalic r:id="rId3" w:fontKey="{C51949A5-AA23-4E95-9443-53942AD87B62}"/>
  </w:font>
  <w:font w:name="Times New Roman">
    <w:panose1 w:val="02020603050405020304"/>
    <w:charset w:val="00"/>
    <w:family w:val="roman"/>
    <w:pitch w:val="variable"/>
    <w:sig w:usb0="E0002EFF" w:usb1="C000785B" w:usb2="00000009" w:usb3="00000000" w:csb0="000001FF" w:csb1="00000000"/>
  </w:font>
  <w:font w:name="Liberation Sans">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embedRegular r:id="rId4" w:fontKey="{2581F99A-239F-4960-8524-5688BA5BAA97}"/>
  </w:font>
  <w:font w:name="Noto Sans Symbols">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OpenSymbol">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5" w:fontKey="{5695CB50-29AB-402E-9B43-D1272EFEBE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DB" w:rsidRDefault="002C4AFB">
    <w:pPr>
      <w:pStyle w:val="LO-normal"/>
      <w:pBdr>
        <w:top w:val="nil"/>
        <w:left w:val="nil"/>
        <w:bottom w:val="nil"/>
        <w:right w:val="nil"/>
        <w:between w:val="nil"/>
      </w:pBdr>
      <w:tabs>
        <w:tab w:val="center" w:pos="4252"/>
        <w:tab w:val="right" w:pos="8504"/>
      </w:tabs>
      <w:rPr>
        <w:color w:val="FF0000"/>
      </w:rPr>
    </w:pPr>
    <w:r>
      <w:rPr>
        <w:noProof/>
        <w:lang w:eastAsia="pt-BR" w:bidi="ar-SA"/>
      </w:rPr>
      <w:drawing>
        <wp:anchor distT="114300" distB="114300" distL="114300" distR="114300" simplePos="0" relativeHeight="251659264" behindDoc="1" locked="0" layoutInCell="1" allowOverlap="1">
          <wp:simplePos x="0" y="0"/>
          <wp:positionH relativeFrom="column">
            <wp:posOffset>-219074</wp:posOffset>
          </wp:positionH>
          <wp:positionV relativeFrom="paragraph">
            <wp:posOffset>114300</wp:posOffset>
          </wp:positionV>
          <wp:extent cx="2256593" cy="707445"/>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56593" cy="707445"/>
                  </a:xfrm>
                  <a:prstGeom prst="rect">
                    <a:avLst/>
                  </a:prstGeom>
                  <a:ln/>
                </pic:spPr>
              </pic:pic>
            </a:graphicData>
          </a:graphic>
        </wp:anchor>
      </w:drawing>
    </w:r>
    <w:r>
      <w:rPr>
        <w:noProof/>
        <w:lang w:eastAsia="pt-BR" w:bidi="ar-SA"/>
      </w:rPr>
      <w:drawing>
        <wp:anchor distT="0" distB="2540" distL="114300" distR="114300" simplePos="0" relativeHeight="251660288" behindDoc="0" locked="0" layoutInCell="1" allowOverlap="1">
          <wp:simplePos x="0" y="0"/>
          <wp:positionH relativeFrom="column">
            <wp:posOffset>3596640</wp:posOffset>
          </wp:positionH>
          <wp:positionV relativeFrom="paragraph">
            <wp:posOffset>74930</wp:posOffset>
          </wp:positionV>
          <wp:extent cx="2766060" cy="662940"/>
          <wp:effectExtent l="0" t="0" r="0" b="0"/>
          <wp:wrapSquare wrapText="bothSides" distT="0" distB="2540" distL="114300" distR="114300"/>
          <wp:docPr id="12" name="image1.png" descr="Logotip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com confiança baixa"/>
                  <pic:cNvPicPr preferRelativeResize="0"/>
                </pic:nvPicPr>
                <pic:blipFill>
                  <a:blip r:embed="rId2"/>
                  <a:srcRect t="37399" b="38628"/>
                  <a:stretch>
                    <a:fillRect/>
                  </a:stretch>
                </pic:blipFill>
                <pic:spPr>
                  <a:xfrm>
                    <a:off x="0" y="0"/>
                    <a:ext cx="2766060" cy="662940"/>
                  </a:xfrm>
                  <a:prstGeom prst="rect">
                    <a:avLst/>
                  </a:prstGeom>
                  <a:ln/>
                </pic:spPr>
              </pic:pic>
            </a:graphicData>
          </a:graphic>
        </wp:anchor>
      </w:drawing>
    </w:r>
  </w:p>
  <w:p w:rsidR="00111CDB" w:rsidRDefault="002C4AFB">
    <w:pPr>
      <w:pStyle w:val="LO-normal"/>
      <w:widowControl w:val="0"/>
      <w:pBdr>
        <w:top w:val="nil"/>
        <w:left w:val="nil"/>
        <w:bottom w:val="nil"/>
        <w:right w:val="nil"/>
        <w:between w:val="nil"/>
      </w:pBdr>
      <w:tabs>
        <w:tab w:val="center" w:pos="4252"/>
        <w:tab w:val="right" w:pos="8504"/>
      </w:tabs>
      <w:rPr>
        <w:color w:val="FF0000"/>
      </w:rPr>
    </w:pPr>
    <w:bookmarkStart w:id="2" w:name="_heading=h.cbcw7vhtrb6m" w:colFirst="0" w:colLast="0"/>
    <w:bookmarkEnd w:id="2"/>
    <w:r>
      <w:rPr>
        <w:color w:val="FF0000"/>
      </w:rPr>
      <w:tab/>
    </w:r>
    <w:r>
      <w:rPr>
        <w:noProof/>
        <w:lang w:eastAsia="pt-BR" w:bidi="ar-SA"/>
      </w:rPr>
      <w:drawing>
        <wp:anchor distT="0" distB="0" distL="0" distR="0" simplePos="0" relativeHeight="251661312" behindDoc="0" locked="0" layoutInCell="1" allowOverlap="1">
          <wp:simplePos x="0" y="0"/>
          <wp:positionH relativeFrom="column">
            <wp:posOffset>2352675</wp:posOffset>
          </wp:positionH>
          <wp:positionV relativeFrom="paragraph">
            <wp:posOffset>19685</wp:posOffset>
          </wp:positionV>
          <wp:extent cx="931545" cy="499110"/>
          <wp:effectExtent l="0" t="0" r="0" b="0"/>
          <wp:wrapSquare wrapText="bothSides" distT="0" distB="0" distL="0" distR="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931545" cy="499110"/>
                  </a:xfrm>
                  <a:prstGeom prst="rect">
                    <a:avLst/>
                  </a:prstGeom>
                  <a:ln/>
                </pic:spPr>
              </pic:pic>
            </a:graphicData>
          </a:graphic>
        </wp:anchor>
      </w:drawing>
    </w:r>
  </w:p>
  <w:p w:rsidR="00111CDB" w:rsidRDefault="00111CDB">
    <w:pPr>
      <w:pStyle w:val="LO-normal"/>
      <w:widowControl w:val="0"/>
      <w:spacing w:line="360" w:lineRule="auto"/>
      <w:jc w:val="center"/>
      <w:rPr>
        <w:color w:val="FF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9B8" w:rsidRDefault="002F79B8" w:rsidP="00111CDB">
      <w:r>
        <w:separator/>
      </w:r>
    </w:p>
  </w:footnote>
  <w:footnote w:type="continuationSeparator" w:id="0">
    <w:p w:rsidR="002F79B8" w:rsidRDefault="002F79B8" w:rsidP="00111C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DB" w:rsidRDefault="002C4AFB">
    <w:pPr>
      <w:pStyle w:val="LO-normal"/>
      <w:pBdr>
        <w:top w:val="nil"/>
        <w:left w:val="nil"/>
        <w:bottom w:val="nil"/>
        <w:right w:val="nil"/>
        <w:between w:val="nil"/>
      </w:pBdr>
      <w:tabs>
        <w:tab w:val="center" w:pos="4252"/>
        <w:tab w:val="right" w:pos="8504"/>
      </w:tabs>
    </w:pPr>
    <w:r>
      <w:rPr>
        <w:noProof/>
        <w:lang w:eastAsia="pt-BR" w:bidi="ar-SA"/>
      </w:rPr>
      <w:drawing>
        <wp:anchor distT="0" distB="0" distL="114300" distR="114300" simplePos="0" relativeHeight="251658240" behindDoc="0" locked="0" layoutInCell="1" allowOverlap="1">
          <wp:simplePos x="0" y="0"/>
          <wp:positionH relativeFrom="column">
            <wp:posOffset>1729739</wp:posOffset>
          </wp:positionH>
          <wp:positionV relativeFrom="paragraph">
            <wp:posOffset>-300988</wp:posOffset>
          </wp:positionV>
          <wp:extent cx="1722120" cy="1233170"/>
          <wp:effectExtent l="0" t="0" r="0" b="0"/>
          <wp:wrapSquare wrapText="bothSides" distT="0" distB="0" distL="114300" distR="114300"/>
          <wp:docPr id="11"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1"/>
                  <a:srcRect/>
                  <a:stretch>
                    <a:fillRect/>
                  </a:stretch>
                </pic:blipFill>
                <pic:spPr>
                  <a:xfrm>
                    <a:off x="0" y="0"/>
                    <a:ext cx="1722120" cy="1233170"/>
                  </a:xfrm>
                  <a:prstGeom prst="rect">
                    <a:avLst/>
                  </a:prstGeom>
                  <a:ln/>
                </pic:spPr>
              </pic:pic>
            </a:graphicData>
          </a:graphic>
        </wp:anchor>
      </w:drawing>
    </w:r>
  </w:p>
  <w:p w:rsidR="00111CDB" w:rsidRDefault="00111CDB">
    <w:pPr>
      <w:pStyle w:val="LO-normal"/>
      <w:pBdr>
        <w:top w:val="nil"/>
        <w:left w:val="nil"/>
        <w:bottom w:val="nil"/>
        <w:right w:val="nil"/>
        <w:between w:val="nil"/>
      </w:pBdr>
      <w:tabs>
        <w:tab w:val="center" w:pos="4252"/>
        <w:tab w:val="right" w:pos="8504"/>
      </w:tabs>
      <w:jc w:val="center"/>
      <w:rPr>
        <w:color w:val="FF0000"/>
        <w:sz w:val="20"/>
        <w:szCs w:val="20"/>
      </w:rPr>
    </w:pPr>
  </w:p>
  <w:p w:rsidR="00111CDB" w:rsidRDefault="00111CDB">
    <w:pPr>
      <w:pStyle w:val="LO-normal"/>
      <w:pBdr>
        <w:top w:val="nil"/>
        <w:left w:val="nil"/>
        <w:bottom w:val="nil"/>
        <w:right w:val="nil"/>
        <w:between w:val="nil"/>
      </w:pBdr>
      <w:tabs>
        <w:tab w:val="center" w:pos="4252"/>
        <w:tab w:val="right" w:pos="8504"/>
      </w:tabs>
      <w:jc w:val="center"/>
      <w:rPr>
        <w:color w:val="FF0000"/>
        <w:sz w:val="20"/>
        <w:szCs w:val="20"/>
      </w:rPr>
    </w:pPr>
  </w:p>
  <w:p w:rsidR="00111CDB" w:rsidRDefault="00111CDB">
    <w:pPr>
      <w:pStyle w:val="LO-normal"/>
      <w:pBdr>
        <w:top w:val="nil"/>
        <w:left w:val="nil"/>
        <w:bottom w:val="nil"/>
        <w:right w:val="nil"/>
        <w:between w:val="nil"/>
      </w:pBdr>
      <w:tabs>
        <w:tab w:val="center" w:pos="4252"/>
        <w:tab w:val="right" w:pos="8504"/>
      </w:tabs>
      <w:jc w:val="center"/>
      <w:rPr>
        <w:color w:val="FF0000"/>
        <w:sz w:val="20"/>
        <w:szCs w:val="20"/>
      </w:rPr>
    </w:pPr>
  </w:p>
  <w:p w:rsidR="00111CDB" w:rsidRDefault="00111CDB">
    <w:pPr>
      <w:pStyle w:val="LO-normal"/>
      <w:pBdr>
        <w:top w:val="nil"/>
        <w:left w:val="nil"/>
        <w:bottom w:val="nil"/>
        <w:right w:val="nil"/>
        <w:between w:val="nil"/>
      </w:pBdr>
      <w:tabs>
        <w:tab w:val="center" w:pos="4252"/>
        <w:tab w:val="right" w:pos="8504"/>
      </w:tabs>
      <w:jc w:val="center"/>
      <w:rPr>
        <w:color w:val="FF0000"/>
        <w:sz w:val="20"/>
        <w:szCs w:val="20"/>
      </w:rPr>
    </w:pPr>
  </w:p>
  <w:p w:rsidR="00111CDB" w:rsidRDefault="00111CDB">
    <w:pPr>
      <w:pStyle w:val="LO-normal"/>
      <w:pBdr>
        <w:top w:val="nil"/>
        <w:left w:val="nil"/>
        <w:bottom w:val="nil"/>
        <w:right w:val="nil"/>
        <w:between w:val="nil"/>
      </w:pBdr>
      <w:tabs>
        <w:tab w:val="center" w:pos="4252"/>
        <w:tab w:val="right" w:pos="8504"/>
      </w:tabs>
      <w:jc w:val="center"/>
      <w:rPr>
        <w:color w:val="FF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63BD8"/>
    <w:multiLevelType w:val="multilevel"/>
    <w:tmpl w:val="B6E873CA"/>
    <w:lvl w:ilvl="0">
      <w:start w:val="1"/>
      <w:numFmt w:val="lowerLetter"/>
      <w:lvlText w:val="%1)"/>
      <w:lvlJc w:val="left"/>
      <w:pPr>
        <w:ind w:left="1485" w:hanging="360"/>
      </w:pPr>
      <w:rPr>
        <w:rFonts w:ascii="Calibri" w:eastAsia="Calibri" w:hAnsi="Calibri" w:cs="Calibri"/>
        <w:b/>
        <w:bCs/>
        <w:sz w:val="24"/>
        <w:szCs w:val="24"/>
      </w:r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1">
    <w:nsid w:val="33254D52"/>
    <w:multiLevelType w:val="multilevel"/>
    <w:tmpl w:val="187EEBE2"/>
    <w:lvl w:ilvl="0">
      <w:start w:val="1"/>
      <w:numFmt w:val="lowerLetter"/>
      <w:lvlText w:val="%1)"/>
      <w:lvlJc w:val="left"/>
      <w:pPr>
        <w:ind w:left="1080" w:hanging="360"/>
      </w:pPr>
      <w:rPr>
        <w:b/>
        <w:bCs/>
        <w:sz w:val="24"/>
        <w:szCs w:val="24"/>
      </w:rPr>
    </w:lvl>
    <w:lvl w:ilvl="1">
      <w:start w:val="1"/>
      <w:numFmt w:val="lowerLetter"/>
      <w:lvlText w:val="%2)"/>
      <w:lvlJc w:val="left"/>
      <w:pPr>
        <w:ind w:left="1440" w:hanging="360"/>
      </w:pPr>
      <w:rPr>
        <w:b/>
        <w:bCs/>
      </w:rPr>
    </w:lvl>
    <w:lvl w:ilvl="2">
      <w:start w:val="1"/>
      <w:numFmt w:val="lowerLetter"/>
      <w:lvlText w:val="%3)"/>
      <w:lvlJc w:val="left"/>
      <w:pPr>
        <w:ind w:left="1800" w:hanging="360"/>
      </w:pPr>
      <w:rPr>
        <w:b/>
        <w:bCs/>
      </w:rPr>
    </w:lvl>
    <w:lvl w:ilvl="3">
      <w:start w:val="1"/>
      <w:numFmt w:val="lowerLetter"/>
      <w:lvlText w:val="%4)"/>
      <w:lvlJc w:val="left"/>
      <w:pPr>
        <w:ind w:left="2160" w:hanging="360"/>
      </w:pPr>
      <w:rPr>
        <w:b/>
        <w:bCs/>
      </w:rPr>
    </w:lvl>
    <w:lvl w:ilvl="4">
      <w:start w:val="1"/>
      <w:numFmt w:val="lowerLetter"/>
      <w:lvlText w:val="%5)"/>
      <w:lvlJc w:val="left"/>
      <w:pPr>
        <w:ind w:left="2520" w:hanging="360"/>
      </w:pPr>
      <w:rPr>
        <w:b/>
        <w:bCs/>
      </w:rPr>
    </w:lvl>
    <w:lvl w:ilvl="5">
      <w:start w:val="1"/>
      <w:numFmt w:val="lowerLetter"/>
      <w:lvlText w:val="%6)"/>
      <w:lvlJc w:val="left"/>
      <w:pPr>
        <w:ind w:left="2880" w:hanging="360"/>
      </w:pPr>
      <w:rPr>
        <w:b/>
        <w:bCs/>
      </w:rPr>
    </w:lvl>
    <w:lvl w:ilvl="6">
      <w:start w:val="1"/>
      <w:numFmt w:val="lowerLetter"/>
      <w:lvlText w:val="%7)"/>
      <w:lvlJc w:val="left"/>
      <w:pPr>
        <w:ind w:left="3240" w:hanging="360"/>
      </w:pPr>
      <w:rPr>
        <w:b/>
        <w:bCs/>
      </w:rPr>
    </w:lvl>
    <w:lvl w:ilvl="7">
      <w:start w:val="1"/>
      <w:numFmt w:val="lowerLetter"/>
      <w:lvlText w:val="%8)"/>
      <w:lvlJc w:val="left"/>
      <w:pPr>
        <w:ind w:left="3600" w:hanging="360"/>
      </w:pPr>
      <w:rPr>
        <w:b/>
        <w:bCs/>
      </w:rPr>
    </w:lvl>
    <w:lvl w:ilvl="8">
      <w:start w:val="1"/>
      <w:numFmt w:val="lowerLetter"/>
      <w:lvlText w:val="%9)"/>
      <w:lvlJc w:val="left"/>
      <w:pPr>
        <w:ind w:left="3960" w:hanging="360"/>
      </w:pPr>
      <w:rPr>
        <w:b/>
        <w:bCs/>
      </w:rPr>
    </w:lvl>
  </w:abstractNum>
  <w:abstractNum w:abstractNumId="2">
    <w:nsid w:val="3FE734BC"/>
    <w:multiLevelType w:val="multilevel"/>
    <w:tmpl w:val="9C84FEF6"/>
    <w:lvl w:ilvl="0">
      <w:start w:val="5"/>
      <w:numFmt w:val="decimal"/>
      <w:lvlText w:val="%1"/>
      <w:lvlJc w:val="left"/>
      <w:pPr>
        <w:ind w:left="360" w:hanging="360"/>
      </w:pPr>
      <w:rPr>
        <w:rFonts w:hint="default"/>
        <w:b/>
        <w:color w:val="000000"/>
        <w:sz w:val="24"/>
      </w:rPr>
    </w:lvl>
    <w:lvl w:ilvl="1">
      <w:start w:val="1"/>
      <w:numFmt w:val="decimal"/>
      <w:lvlText w:val="%1.%2"/>
      <w:lvlJc w:val="left"/>
      <w:pPr>
        <w:ind w:left="360" w:hanging="360"/>
      </w:pPr>
      <w:rPr>
        <w:rFonts w:hint="default"/>
        <w:b/>
        <w:color w:val="000000"/>
        <w:sz w:val="24"/>
      </w:rPr>
    </w:lvl>
    <w:lvl w:ilvl="2">
      <w:start w:val="1"/>
      <w:numFmt w:val="decimal"/>
      <w:lvlText w:val="%1.%2.%3"/>
      <w:lvlJc w:val="left"/>
      <w:pPr>
        <w:ind w:left="720" w:hanging="720"/>
      </w:pPr>
      <w:rPr>
        <w:rFonts w:hint="default"/>
        <w:b/>
        <w:color w:val="000000"/>
        <w:sz w:val="24"/>
      </w:rPr>
    </w:lvl>
    <w:lvl w:ilvl="3">
      <w:start w:val="1"/>
      <w:numFmt w:val="decimal"/>
      <w:lvlText w:val="%1.%2.%3.%4"/>
      <w:lvlJc w:val="left"/>
      <w:pPr>
        <w:ind w:left="720" w:hanging="720"/>
      </w:pPr>
      <w:rPr>
        <w:rFonts w:hint="default"/>
        <w:b/>
        <w:color w:val="000000"/>
        <w:sz w:val="24"/>
      </w:rPr>
    </w:lvl>
    <w:lvl w:ilvl="4">
      <w:start w:val="1"/>
      <w:numFmt w:val="decimalZero"/>
      <w:lvlText w:val="%1.%2.%3.%4.%5"/>
      <w:lvlJc w:val="left"/>
      <w:pPr>
        <w:ind w:left="1080" w:hanging="1080"/>
      </w:pPr>
      <w:rPr>
        <w:rFonts w:hint="default"/>
        <w:b/>
        <w:color w:val="000000"/>
        <w:sz w:val="24"/>
      </w:rPr>
    </w:lvl>
    <w:lvl w:ilvl="5">
      <w:start w:val="1"/>
      <w:numFmt w:val="decimalZero"/>
      <w:lvlText w:val="%1.%2.%3.%4.%5.%6"/>
      <w:lvlJc w:val="left"/>
      <w:pPr>
        <w:ind w:left="1080" w:hanging="1080"/>
      </w:pPr>
      <w:rPr>
        <w:rFonts w:hint="default"/>
        <w:b/>
        <w:color w:val="000000"/>
        <w:sz w:val="24"/>
      </w:rPr>
    </w:lvl>
    <w:lvl w:ilvl="6">
      <w:start w:val="1"/>
      <w:numFmt w:val="decimalZero"/>
      <w:lvlText w:val="%1.%2.%3.%4.%5.%6.%7"/>
      <w:lvlJc w:val="left"/>
      <w:pPr>
        <w:ind w:left="1440" w:hanging="1440"/>
      </w:pPr>
      <w:rPr>
        <w:rFonts w:hint="default"/>
        <w:b/>
        <w:color w:val="000000"/>
        <w:sz w:val="24"/>
      </w:rPr>
    </w:lvl>
    <w:lvl w:ilvl="7">
      <w:start w:val="1"/>
      <w:numFmt w:val="decimal"/>
      <w:lvlText w:val="%1.%2.%3.%4.%5.%6.%7.%8"/>
      <w:lvlJc w:val="left"/>
      <w:pPr>
        <w:ind w:left="1440" w:hanging="1440"/>
      </w:pPr>
      <w:rPr>
        <w:rFonts w:hint="default"/>
        <w:b/>
        <w:color w:val="000000"/>
        <w:sz w:val="24"/>
      </w:rPr>
    </w:lvl>
    <w:lvl w:ilvl="8">
      <w:start w:val="1"/>
      <w:numFmt w:val="decimal"/>
      <w:lvlText w:val="%1.%2.%3.%4.%5.%6.%7.%8.%9"/>
      <w:lvlJc w:val="left"/>
      <w:pPr>
        <w:ind w:left="1800" w:hanging="1800"/>
      </w:pPr>
      <w:rPr>
        <w:rFonts w:hint="default"/>
        <w:b/>
        <w:color w:val="000000"/>
        <w:sz w:val="24"/>
      </w:rPr>
    </w:lvl>
  </w:abstractNum>
  <w:abstractNum w:abstractNumId="3">
    <w:nsid w:val="5084266E"/>
    <w:multiLevelType w:val="multilevel"/>
    <w:tmpl w:val="11462FAC"/>
    <w:lvl w:ilvl="0">
      <w:start w:val="8"/>
      <w:numFmt w:val="bullet"/>
      <w:lvlText w:val=""/>
      <w:lvlJc w:val="left"/>
      <w:pPr>
        <w:ind w:left="720" w:hanging="360"/>
      </w:pPr>
      <w:rPr>
        <w:b w:val="0"/>
        <w:b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
    <w:nsid w:val="613D27CC"/>
    <w:multiLevelType w:val="multilevel"/>
    <w:tmpl w:val="DE9229D2"/>
    <w:lvl w:ilvl="0">
      <w:start w:val="1"/>
      <w:numFmt w:val="lowerLetter"/>
      <w:lvlText w:val="%1)"/>
      <w:lvlJc w:val="left"/>
      <w:pPr>
        <w:ind w:left="1080" w:hanging="360"/>
      </w:pPr>
      <w:rPr>
        <w:b/>
        <w:bCs/>
        <w:sz w:val="24"/>
        <w:szCs w:val="24"/>
      </w:rPr>
    </w:lvl>
    <w:lvl w:ilvl="1">
      <w:start w:val="1"/>
      <w:numFmt w:val="lowerLetter"/>
      <w:lvlText w:val="%2)"/>
      <w:lvlJc w:val="left"/>
      <w:pPr>
        <w:ind w:left="1440" w:hanging="360"/>
      </w:pPr>
      <w:rPr>
        <w:b/>
        <w:bCs/>
      </w:rPr>
    </w:lvl>
    <w:lvl w:ilvl="2">
      <w:start w:val="1"/>
      <w:numFmt w:val="lowerLetter"/>
      <w:lvlText w:val="%3)"/>
      <w:lvlJc w:val="left"/>
      <w:pPr>
        <w:ind w:left="1800" w:hanging="360"/>
      </w:pPr>
      <w:rPr>
        <w:b/>
        <w:bCs/>
      </w:rPr>
    </w:lvl>
    <w:lvl w:ilvl="3">
      <w:start w:val="1"/>
      <w:numFmt w:val="lowerLetter"/>
      <w:lvlText w:val="%4)"/>
      <w:lvlJc w:val="left"/>
      <w:pPr>
        <w:ind w:left="2160" w:hanging="360"/>
      </w:pPr>
      <w:rPr>
        <w:b/>
        <w:bCs/>
      </w:rPr>
    </w:lvl>
    <w:lvl w:ilvl="4">
      <w:start w:val="1"/>
      <w:numFmt w:val="lowerLetter"/>
      <w:lvlText w:val="%5)"/>
      <w:lvlJc w:val="left"/>
      <w:pPr>
        <w:ind w:left="2520" w:hanging="360"/>
      </w:pPr>
      <w:rPr>
        <w:b/>
        <w:bCs/>
      </w:rPr>
    </w:lvl>
    <w:lvl w:ilvl="5">
      <w:start w:val="1"/>
      <w:numFmt w:val="lowerLetter"/>
      <w:lvlText w:val="%6)"/>
      <w:lvlJc w:val="left"/>
      <w:pPr>
        <w:ind w:left="2880" w:hanging="360"/>
      </w:pPr>
      <w:rPr>
        <w:b/>
        <w:bCs/>
      </w:rPr>
    </w:lvl>
    <w:lvl w:ilvl="6">
      <w:start w:val="1"/>
      <w:numFmt w:val="lowerLetter"/>
      <w:lvlText w:val="%7)"/>
      <w:lvlJc w:val="left"/>
      <w:pPr>
        <w:ind w:left="3240" w:hanging="360"/>
      </w:pPr>
      <w:rPr>
        <w:b/>
        <w:bCs/>
      </w:rPr>
    </w:lvl>
    <w:lvl w:ilvl="7">
      <w:start w:val="1"/>
      <w:numFmt w:val="lowerLetter"/>
      <w:lvlText w:val="%8)"/>
      <w:lvlJc w:val="left"/>
      <w:pPr>
        <w:ind w:left="3600" w:hanging="360"/>
      </w:pPr>
      <w:rPr>
        <w:b/>
        <w:bCs/>
      </w:rPr>
    </w:lvl>
    <w:lvl w:ilvl="8">
      <w:start w:val="1"/>
      <w:numFmt w:val="lowerLetter"/>
      <w:lvlText w:val="%9)"/>
      <w:lvlJc w:val="left"/>
      <w:pPr>
        <w:ind w:left="3960" w:hanging="360"/>
      </w:pPr>
      <w:rPr>
        <w:b/>
        <w:bCs/>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defaultTabStop w:val="720"/>
  <w:hyphenationZone w:val="425"/>
  <w:characterSpacingControl w:val="doNotCompress"/>
  <w:footnotePr>
    <w:footnote w:id="-1"/>
    <w:footnote w:id="0"/>
  </w:footnotePr>
  <w:endnotePr>
    <w:endnote w:id="-1"/>
    <w:endnote w:id="0"/>
  </w:endnotePr>
  <w:compat/>
  <w:rsids>
    <w:rsidRoot w:val="00111CDB"/>
    <w:rsid w:val="000634CD"/>
    <w:rsid w:val="00111CDB"/>
    <w:rsid w:val="00115031"/>
    <w:rsid w:val="001B493E"/>
    <w:rsid w:val="00235DA5"/>
    <w:rsid w:val="002C4AFB"/>
    <w:rsid w:val="002F79B8"/>
    <w:rsid w:val="004B0BD9"/>
    <w:rsid w:val="006A1FA1"/>
    <w:rsid w:val="007F161E"/>
    <w:rsid w:val="00914446"/>
    <w:rsid w:val="009E48A8"/>
    <w:rsid w:val="00B91097"/>
    <w:rsid w:val="00C72CCF"/>
    <w:rsid w:val="00D2196D"/>
    <w:rsid w:val="00D97B8C"/>
    <w:rsid w:val="00DD4D7D"/>
    <w:rsid w:val="00DE685F"/>
    <w:rsid w:val="00ED3990"/>
    <w:rsid w:val="00F31501"/>
    <w:rsid w:val="00F526A0"/>
    <w:rsid w:val="00FD59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A"/>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8A8"/>
  </w:style>
  <w:style w:type="paragraph" w:styleId="Ttulo1">
    <w:name w:val="heading 1"/>
    <w:basedOn w:val="normal0"/>
    <w:next w:val="normal0"/>
    <w:rsid w:val="00111CDB"/>
    <w:pPr>
      <w:keepNext/>
      <w:keepLines/>
      <w:widowControl w:val="0"/>
      <w:pBdr>
        <w:top w:val="nil"/>
        <w:left w:val="nil"/>
        <w:bottom w:val="nil"/>
        <w:right w:val="nil"/>
        <w:between w:val="nil"/>
      </w:pBdr>
      <w:spacing w:before="240"/>
      <w:outlineLvl w:val="0"/>
    </w:pPr>
    <w:rPr>
      <w:color w:val="2F5496"/>
      <w:sz w:val="32"/>
      <w:szCs w:val="32"/>
    </w:rPr>
  </w:style>
  <w:style w:type="paragraph" w:styleId="Ttulo2">
    <w:name w:val="heading 2"/>
    <w:basedOn w:val="normal0"/>
    <w:next w:val="normal0"/>
    <w:rsid w:val="00111CDB"/>
    <w:pPr>
      <w:keepNext/>
      <w:keepLines/>
      <w:widowControl w:val="0"/>
      <w:pBdr>
        <w:top w:val="nil"/>
        <w:left w:val="nil"/>
        <w:bottom w:val="nil"/>
        <w:right w:val="nil"/>
        <w:between w:val="nil"/>
      </w:pBdr>
      <w:spacing w:before="360" w:after="80"/>
      <w:outlineLvl w:val="1"/>
    </w:pPr>
    <w:rPr>
      <w:b/>
      <w:bCs/>
      <w:sz w:val="36"/>
      <w:szCs w:val="36"/>
    </w:rPr>
  </w:style>
  <w:style w:type="paragraph" w:styleId="Ttulo3">
    <w:name w:val="heading 3"/>
    <w:basedOn w:val="normal0"/>
    <w:next w:val="normal0"/>
    <w:rsid w:val="00111CDB"/>
    <w:pPr>
      <w:keepNext/>
      <w:keepLines/>
      <w:widowControl w:val="0"/>
      <w:pBdr>
        <w:top w:val="nil"/>
        <w:left w:val="nil"/>
        <w:bottom w:val="nil"/>
        <w:right w:val="nil"/>
        <w:between w:val="nil"/>
      </w:pBdr>
      <w:spacing w:before="280" w:after="80"/>
      <w:outlineLvl w:val="2"/>
    </w:pPr>
    <w:rPr>
      <w:b/>
      <w:bCs/>
      <w:sz w:val="28"/>
      <w:szCs w:val="28"/>
    </w:rPr>
  </w:style>
  <w:style w:type="paragraph" w:styleId="Ttulo4">
    <w:name w:val="heading 4"/>
    <w:basedOn w:val="normal0"/>
    <w:next w:val="normal0"/>
    <w:rsid w:val="00111CDB"/>
    <w:pPr>
      <w:keepNext/>
      <w:keepLines/>
      <w:widowControl w:val="0"/>
      <w:pBdr>
        <w:top w:val="nil"/>
        <w:left w:val="nil"/>
        <w:bottom w:val="nil"/>
        <w:right w:val="nil"/>
        <w:between w:val="nil"/>
      </w:pBdr>
      <w:spacing w:before="240" w:after="40"/>
      <w:outlineLvl w:val="3"/>
    </w:pPr>
    <w:rPr>
      <w:b/>
      <w:bCs/>
      <w:sz w:val="24"/>
      <w:szCs w:val="24"/>
    </w:rPr>
  </w:style>
  <w:style w:type="paragraph" w:styleId="Ttulo5">
    <w:name w:val="heading 5"/>
    <w:basedOn w:val="normal0"/>
    <w:next w:val="normal0"/>
    <w:rsid w:val="00111CDB"/>
    <w:pPr>
      <w:keepNext/>
      <w:keepLines/>
      <w:widowControl w:val="0"/>
      <w:pBdr>
        <w:top w:val="nil"/>
        <w:left w:val="nil"/>
        <w:bottom w:val="nil"/>
        <w:right w:val="nil"/>
        <w:between w:val="nil"/>
      </w:pBdr>
      <w:spacing w:before="220" w:after="40"/>
      <w:outlineLvl w:val="4"/>
    </w:pPr>
    <w:rPr>
      <w:b/>
      <w:bCs/>
    </w:rPr>
  </w:style>
  <w:style w:type="paragraph" w:styleId="Ttulo6">
    <w:name w:val="heading 6"/>
    <w:basedOn w:val="normal0"/>
    <w:next w:val="normal0"/>
    <w:rsid w:val="00111CDB"/>
    <w:pPr>
      <w:keepNext/>
      <w:keepLines/>
      <w:widowControl w:val="0"/>
      <w:pBdr>
        <w:top w:val="nil"/>
        <w:left w:val="nil"/>
        <w:bottom w:val="nil"/>
        <w:right w:val="nil"/>
        <w:between w:val="nil"/>
      </w:pBdr>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111CDB"/>
    <w:tblPr>
      <w:tblCellMar>
        <w:top w:w="100" w:type="dxa"/>
        <w:left w:w="100" w:type="dxa"/>
        <w:bottom w:w="100" w:type="dxa"/>
        <w:right w:w="100" w:type="dxa"/>
      </w:tblCellMar>
    </w:tblPr>
  </w:style>
  <w:style w:type="paragraph" w:customStyle="1" w:styleId="normal0">
    <w:name w:val="normal"/>
    <w:rsid w:val="00111CDB"/>
  </w:style>
  <w:style w:type="paragraph" w:styleId="Ttulo">
    <w:name w:val="Title"/>
    <w:basedOn w:val="normal1"/>
    <w:next w:val="Corpodetexto"/>
    <w:qFormat/>
    <w:rsid w:val="00111CDB"/>
    <w:pPr>
      <w:keepNext/>
      <w:widowControl w:val="0"/>
      <w:spacing w:before="240" w:after="120"/>
    </w:pPr>
    <w:rPr>
      <w:rFonts w:ascii="Liberation Sans" w:eastAsia="Microsoft YaHei" w:hAnsi="Liberation Sans" w:cs="Lucida Sans"/>
      <w:sz w:val="28"/>
      <w:szCs w:val="28"/>
      <w:lang w:eastAsia="zh-CN" w:bidi="hi-IN"/>
    </w:rPr>
  </w:style>
  <w:style w:type="table" w:customStyle="1" w:styleId="TableNormal0">
    <w:name w:val="TableNormal"/>
    <w:rsid w:val="00111CDB"/>
    <w:tblPr>
      <w:tblCellMar>
        <w:top w:w="100" w:type="dxa"/>
        <w:left w:w="100" w:type="dxa"/>
        <w:bottom w:w="100" w:type="dxa"/>
        <w:right w:w="100" w:type="dxa"/>
      </w:tblCellMar>
    </w:tblPr>
  </w:style>
  <w:style w:type="paragraph" w:customStyle="1" w:styleId="normal1">
    <w:name w:val="normal"/>
    <w:rsid w:val="00111CDB"/>
  </w:style>
  <w:style w:type="character" w:styleId="Forte">
    <w:name w:val="Strong"/>
    <w:basedOn w:val="Fontepargpadro"/>
    <w:uiPriority w:val="22"/>
    <w:qFormat/>
    <w:rsid w:val="00FF186D"/>
    <w:rPr>
      <w:b/>
      <w:bCs/>
    </w:rPr>
  </w:style>
  <w:style w:type="character" w:customStyle="1" w:styleId="LinkdaInternet">
    <w:name w:val="Link da Internet"/>
    <w:basedOn w:val="Fontepargpadro"/>
    <w:uiPriority w:val="99"/>
    <w:unhideWhenUsed/>
    <w:rsid w:val="00FF186D"/>
    <w:rPr>
      <w:color w:val="0000FF"/>
      <w:u w:val="single"/>
    </w:rPr>
  </w:style>
  <w:style w:type="character" w:customStyle="1" w:styleId="UnresolvedMention">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customStyle="1" w:styleId="Mention">
    <w:name w:val="Mention"/>
    <w:basedOn w:val="Fontepargpadro"/>
    <w:uiPriority w:val="99"/>
    <w:unhideWhenUsed/>
    <w:qFormat/>
    <w:rsid w:val="00111CDB"/>
    <w:rPr>
      <w:color w:val="2B579A"/>
      <w:shd w:val="clear" w:color="auto" w:fill="E6E6E6"/>
    </w:rPr>
  </w:style>
  <w:style w:type="character" w:customStyle="1" w:styleId="Ttulo1Char">
    <w:name w:val="Título 1 Char"/>
    <w:basedOn w:val="Fontepargpadro"/>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Header"/>
    <w:uiPriority w:val="99"/>
    <w:qFormat/>
    <w:rsid w:val="008B02BF"/>
  </w:style>
  <w:style w:type="character" w:customStyle="1" w:styleId="RodapChar">
    <w:name w:val="Rodapé Char"/>
    <w:basedOn w:val="Fontepargpadro"/>
    <w:link w:val="Footer"/>
    <w:uiPriority w:val="99"/>
    <w:qFormat/>
    <w:rsid w:val="008B02BF"/>
  </w:style>
  <w:style w:type="character" w:customStyle="1" w:styleId="ListLabel1">
    <w:name w:val="ListLabel 1"/>
    <w:qFormat/>
    <w:rsid w:val="00111CDB"/>
    <w:rPr>
      <w:b/>
      <w:bCs/>
      <w:sz w:val="24"/>
    </w:rPr>
  </w:style>
  <w:style w:type="character" w:customStyle="1" w:styleId="ListLabel2">
    <w:name w:val="ListLabel 2"/>
    <w:qFormat/>
    <w:rsid w:val="00111CDB"/>
    <w:rPr>
      <w:b/>
      <w:color w:val="000000"/>
      <w:sz w:val="24"/>
    </w:rPr>
  </w:style>
  <w:style w:type="character" w:customStyle="1" w:styleId="ListLabel3">
    <w:name w:val="ListLabel 3"/>
    <w:qFormat/>
    <w:rsid w:val="00111CDB"/>
    <w:rPr>
      <w:b/>
    </w:rPr>
  </w:style>
  <w:style w:type="character" w:customStyle="1" w:styleId="ListLabel4">
    <w:name w:val="ListLabel 4"/>
    <w:qFormat/>
    <w:rsid w:val="00111CDB"/>
    <w:rPr>
      <w:b/>
    </w:rPr>
  </w:style>
  <w:style w:type="character" w:customStyle="1" w:styleId="ListLabel5">
    <w:name w:val="ListLabel 5"/>
    <w:qFormat/>
    <w:rsid w:val="00111CDB"/>
    <w:rPr>
      <w:b/>
    </w:rPr>
  </w:style>
  <w:style w:type="character" w:customStyle="1" w:styleId="ListLabel6">
    <w:name w:val="ListLabel 6"/>
    <w:qFormat/>
    <w:rsid w:val="00111CDB"/>
    <w:rPr>
      <w:b/>
    </w:rPr>
  </w:style>
  <w:style w:type="character" w:customStyle="1" w:styleId="ListLabel7">
    <w:name w:val="ListLabel 7"/>
    <w:qFormat/>
    <w:rsid w:val="00111CDB"/>
    <w:rPr>
      <w:b/>
    </w:rPr>
  </w:style>
  <w:style w:type="character" w:customStyle="1" w:styleId="ListLabel8">
    <w:name w:val="ListLabel 8"/>
    <w:qFormat/>
    <w:rsid w:val="00111CDB"/>
    <w:rPr>
      <w:b/>
    </w:rPr>
  </w:style>
  <w:style w:type="character" w:customStyle="1" w:styleId="ListLabel9">
    <w:name w:val="ListLabel 9"/>
    <w:qFormat/>
    <w:rsid w:val="00111CDB"/>
    <w:rPr>
      <w:b/>
    </w:rPr>
  </w:style>
  <w:style w:type="character" w:customStyle="1" w:styleId="ListLabel10">
    <w:name w:val="ListLabel 10"/>
    <w:qFormat/>
    <w:rsid w:val="00111CDB"/>
    <w:rPr>
      <w:rFonts w:eastAsia="Calibri" w:cs="Calibri"/>
      <w:b/>
      <w:sz w:val="24"/>
    </w:rPr>
  </w:style>
  <w:style w:type="character" w:customStyle="1" w:styleId="ListLabel11">
    <w:name w:val="ListLabel 11"/>
    <w:qFormat/>
    <w:rsid w:val="00111CDB"/>
    <w:rPr>
      <w:rFonts w:eastAsia="Noto Sans Symbols" w:cs="Noto Sans Symbols"/>
      <w:sz w:val="24"/>
    </w:rPr>
  </w:style>
  <w:style w:type="character" w:customStyle="1" w:styleId="ListLabel12">
    <w:name w:val="ListLabel 12"/>
    <w:qFormat/>
    <w:rsid w:val="00111CDB"/>
    <w:rPr>
      <w:rFonts w:eastAsia="Courier New" w:cs="Courier New"/>
    </w:rPr>
  </w:style>
  <w:style w:type="character" w:customStyle="1" w:styleId="ListLabel13">
    <w:name w:val="ListLabel 13"/>
    <w:qFormat/>
    <w:rsid w:val="00111CDB"/>
    <w:rPr>
      <w:rFonts w:eastAsia="Noto Sans Symbols" w:cs="Noto Sans Symbols"/>
    </w:rPr>
  </w:style>
  <w:style w:type="character" w:customStyle="1" w:styleId="ListLabel14">
    <w:name w:val="ListLabel 14"/>
    <w:qFormat/>
    <w:rsid w:val="00111CDB"/>
    <w:rPr>
      <w:rFonts w:eastAsia="Noto Sans Symbols" w:cs="Noto Sans Symbols"/>
    </w:rPr>
  </w:style>
  <w:style w:type="character" w:customStyle="1" w:styleId="ListLabel15">
    <w:name w:val="ListLabel 15"/>
    <w:qFormat/>
    <w:rsid w:val="00111CDB"/>
    <w:rPr>
      <w:rFonts w:eastAsia="Courier New" w:cs="Courier New"/>
    </w:rPr>
  </w:style>
  <w:style w:type="character" w:customStyle="1" w:styleId="ListLabel16">
    <w:name w:val="ListLabel 16"/>
    <w:qFormat/>
    <w:rsid w:val="00111CDB"/>
    <w:rPr>
      <w:rFonts w:eastAsia="Noto Sans Symbols" w:cs="Noto Sans Symbols"/>
    </w:rPr>
  </w:style>
  <w:style w:type="character" w:customStyle="1" w:styleId="ListLabel17">
    <w:name w:val="ListLabel 17"/>
    <w:qFormat/>
    <w:rsid w:val="00111CDB"/>
    <w:rPr>
      <w:rFonts w:eastAsia="Noto Sans Symbols" w:cs="Noto Sans Symbols"/>
    </w:rPr>
  </w:style>
  <w:style w:type="character" w:customStyle="1" w:styleId="ListLabel18">
    <w:name w:val="ListLabel 18"/>
    <w:qFormat/>
    <w:rsid w:val="00111CDB"/>
    <w:rPr>
      <w:rFonts w:eastAsia="Courier New" w:cs="Courier New"/>
    </w:rPr>
  </w:style>
  <w:style w:type="character" w:customStyle="1" w:styleId="ListLabel19">
    <w:name w:val="ListLabel 19"/>
    <w:qFormat/>
    <w:rsid w:val="00111CDB"/>
    <w:rPr>
      <w:rFonts w:eastAsia="Noto Sans Symbols" w:cs="Noto Sans Symbols"/>
    </w:rPr>
  </w:style>
  <w:style w:type="character" w:customStyle="1" w:styleId="Marcas">
    <w:name w:val="Marcas"/>
    <w:qFormat/>
    <w:rsid w:val="00111CDB"/>
    <w:rPr>
      <w:rFonts w:ascii="OpenSymbol" w:eastAsia="OpenSymbol" w:hAnsi="OpenSymbol" w:cs="OpenSymbol"/>
    </w:rPr>
  </w:style>
  <w:style w:type="character" w:customStyle="1" w:styleId="ListLabel20">
    <w:name w:val="ListLabel 20"/>
    <w:qFormat/>
    <w:rsid w:val="00111CDB"/>
    <w:rPr>
      <w:rFonts w:ascii="Calibri" w:hAnsi="Calibri"/>
      <w:b/>
      <w:bCs/>
      <w:sz w:val="24"/>
    </w:rPr>
  </w:style>
  <w:style w:type="character" w:customStyle="1" w:styleId="ListLabel21">
    <w:name w:val="ListLabel 21"/>
    <w:qFormat/>
    <w:rsid w:val="00111CDB"/>
    <w:rPr>
      <w:rFonts w:ascii="Calibri" w:hAnsi="Calibri"/>
      <w:b/>
      <w:color w:val="000000"/>
      <w:sz w:val="24"/>
    </w:rPr>
  </w:style>
  <w:style w:type="character" w:customStyle="1" w:styleId="ListLabel22">
    <w:name w:val="ListLabel 22"/>
    <w:qFormat/>
    <w:rsid w:val="00111CDB"/>
    <w:rPr>
      <w:b/>
    </w:rPr>
  </w:style>
  <w:style w:type="character" w:customStyle="1" w:styleId="ListLabel23">
    <w:name w:val="ListLabel 23"/>
    <w:qFormat/>
    <w:rsid w:val="00111CDB"/>
    <w:rPr>
      <w:b/>
    </w:rPr>
  </w:style>
  <w:style w:type="character" w:customStyle="1" w:styleId="ListLabel24">
    <w:name w:val="ListLabel 24"/>
    <w:qFormat/>
    <w:rsid w:val="00111CDB"/>
    <w:rPr>
      <w:b/>
    </w:rPr>
  </w:style>
  <w:style w:type="character" w:customStyle="1" w:styleId="ListLabel25">
    <w:name w:val="ListLabel 25"/>
    <w:qFormat/>
    <w:rsid w:val="00111CDB"/>
    <w:rPr>
      <w:b/>
    </w:rPr>
  </w:style>
  <w:style w:type="character" w:customStyle="1" w:styleId="ListLabel26">
    <w:name w:val="ListLabel 26"/>
    <w:qFormat/>
    <w:rsid w:val="00111CDB"/>
    <w:rPr>
      <w:b/>
    </w:rPr>
  </w:style>
  <w:style w:type="character" w:customStyle="1" w:styleId="ListLabel27">
    <w:name w:val="ListLabel 27"/>
    <w:qFormat/>
    <w:rsid w:val="00111CDB"/>
    <w:rPr>
      <w:b/>
    </w:rPr>
  </w:style>
  <w:style w:type="character" w:customStyle="1" w:styleId="ListLabel28">
    <w:name w:val="ListLabel 28"/>
    <w:qFormat/>
    <w:rsid w:val="00111CDB"/>
    <w:rPr>
      <w:b/>
    </w:rPr>
  </w:style>
  <w:style w:type="character" w:customStyle="1" w:styleId="ListLabel29">
    <w:name w:val="ListLabel 29"/>
    <w:qFormat/>
    <w:rsid w:val="00111CDB"/>
    <w:rPr>
      <w:rFonts w:ascii="Calibri" w:eastAsia="Calibri" w:hAnsi="Calibri" w:cs="Calibri"/>
      <w:b/>
      <w:sz w:val="24"/>
    </w:rPr>
  </w:style>
  <w:style w:type="character" w:customStyle="1" w:styleId="ListLabel30">
    <w:name w:val="ListLabel 30"/>
    <w:qFormat/>
    <w:rsid w:val="00111CDB"/>
    <w:rPr>
      <w:rFonts w:cs="OpenSymbol"/>
    </w:rPr>
  </w:style>
  <w:style w:type="character" w:customStyle="1" w:styleId="ListLabel31">
    <w:name w:val="ListLabel 31"/>
    <w:qFormat/>
    <w:rsid w:val="00111CDB"/>
    <w:rPr>
      <w:rFonts w:cs="Courier New"/>
    </w:rPr>
  </w:style>
  <w:style w:type="character" w:customStyle="1" w:styleId="ListLabel32">
    <w:name w:val="ListLabel 32"/>
    <w:qFormat/>
    <w:rsid w:val="00111CDB"/>
    <w:rPr>
      <w:rFonts w:cs="Noto Sans Symbols"/>
    </w:rPr>
  </w:style>
  <w:style w:type="character" w:customStyle="1" w:styleId="ListLabel33">
    <w:name w:val="ListLabel 33"/>
    <w:qFormat/>
    <w:rsid w:val="00111CDB"/>
    <w:rPr>
      <w:rFonts w:cs="Noto Sans Symbols"/>
    </w:rPr>
  </w:style>
  <w:style w:type="character" w:customStyle="1" w:styleId="ListLabel34">
    <w:name w:val="ListLabel 34"/>
    <w:qFormat/>
    <w:rsid w:val="00111CDB"/>
    <w:rPr>
      <w:rFonts w:cs="Courier New"/>
    </w:rPr>
  </w:style>
  <w:style w:type="character" w:customStyle="1" w:styleId="ListLabel35">
    <w:name w:val="ListLabel 35"/>
    <w:qFormat/>
    <w:rsid w:val="00111CDB"/>
    <w:rPr>
      <w:rFonts w:cs="Noto Sans Symbols"/>
    </w:rPr>
  </w:style>
  <w:style w:type="character" w:customStyle="1" w:styleId="ListLabel36">
    <w:name w:val="ListLabel 36"/>
    <w:qFormat/>
    <w:rsid w:val="00111CDB"/>
    <w:rPr>
      <w:rFonts w:cs="Noto Sans Symbols"/>
    </w:rPr>
  </w:style>
  <w:style w:type="character" w:customStyle="1" w:styleId="ListLabel37">
    <w:name w:val="ListLabel 37"/>
    <w:qFormat/>
    <w:rsid w:val="00111CDB"/>
    <w:rPr>
      <w:rFonts w:cs="Courier New"/>
    </w:rPr>
  </w:style>
  <w:style w:type="character" w:customStyle="1" w:styleId="ListLabel38">
    <w:name w:val="ListLabel 38"/>
    <w:qFormat/>
    <w:rsid w:val="00111CDB"/>
    <w:rPr>
      <w:rFonts w:cs="Noto Sans Symbols"/>
    </w:rPr>
  </w:style>
  <w:style w:type="character" w:customStyle="1" w:styleId="Smbolosdenumerao">
    <w:name w:val="Símbolos de numeração"/>
    <w:qFormat/>
    <w:rsid w:val="00111CDB"/>
    <w:rPr>
      <w:b/>
      <w:bCs/>
    </w:rPr>
  </w:style>
  <w:style w:type="character" w:customStyle="1" w:styleId="ListLabel39">
    <w:name w:val="ListLabel 39"/>
    <w:qFormat/>
    <w:rsid w:val="00111CDB"/>
    <w:rPr>
      <w:b/>
      <w:bCs/>
      <w:sz w:val="24"/>
    </w:rPr>
  </w:style>
  <w:style w:type="character" w:customStyle="1" w:styleId="ListLabel40">
    <w:name w:val="ListLabel 40"/>
    <w:qFormat/>
    <w:rsid w:val="00111CDB"/>
    <w:rPr>
      <w:b/>
      <w:color w:val="000000"/>
      <w:sz w:val="24"/>
    </w:rPr>
  </w:style>
  <w:style w:type="character" w:customStyle="1" w:styleId="ListLabel41">
    <w:name w:val="ListLabel 41"/>
    <w:qFormat/>
    <w:rsid w:val="00111CDB"/>
    <w:rPr>
      <w:b/>
    </w:rPr>
  </w:style>
  <w:style w:type="character" w:customStyle="1" w:styleId="ListLabel42">
    <w:name w:val="ListLabel 42"/>
    <w:qFormat/>
    <w:rsid w:val="00111CDB"/>
    <w:rPr>
      <w:b/>
    </w:rPr>
  </w:style>
  <w:style w:type="character" w:customStyle="1" w:styleId="ListLabel43">
    <w:name w:val="ListLabel 43"/>
    <w:qFormat/>
    <w:rsid w:val="00111CDB"/>
    <w:rPr>
      <w:b/>
    </w:rPr>
  </w:style>
  <w:style w:type="character" w:customStyle="1" w:styleId="ListLabel44">
    <w:name w:val="ListLabel 44"/>
    <w:qFormat/>
    <w:rsid w:val="00111CDB"/>
    <w:rPr>
      <w:b/>
    </w:rPr>
  </w:style>
  <w:style w:type="character" w:customStyle="1" w:styleId="ListLabel45">
    <w:name w:val="ListLabel 45"/>
    <w:qFormat/>
    <w:rsid w:val="00111CDB"/>
    <w:rPr>
      <w:b/>
    </w:rPr>
  </w:style>
  <w:style w:type="character" w:customStyle="1" w:styleId="ListLabel46">
    <w:name w:val="ListLabel 46"/>
    <w:qFormat/>
    <w:rsid w:val="00111CDB"/>
    <w:rPr>
      <w:b/>
    </w:rPr>
  </w:style>
  <w:style w:type="character" w:customStyle="1" w:styleId="ListLabel47">
    <w:name w:val="ListLabel 47"/>
    <w:qFormat/>
    <w:rsid w:val="00111CDB"/>
    <w:rPr>
      <w:b/>
    </w:rPr>
  </w:style>
  <w:style w:type="character" w:customStyle="1" w:styleId="ListLabel48">
    <w:name w:val="ListLabel 48"/>
    <w:qFormat/>
    <w:rsid w:val="00111CDB"/>
    <w:rPr>
      <w:rFonts w:ascii="Calibri" w:eastAsia="Calibri" w:hAnsi="Calibri" w:cs="Calibri"/>
      <w:b/>
      <w:sz w:val="24"/>
    </w:rPr>
  </w:style>
  <w:style w:type="character" w:customStyle="1" w:styleId="ListLabel49">
    <w:name w:val="ListLabel 49"/>
    <w:qFormat/>
    <w:rsid w:val="00111CDB"/>
    <w:rPr>
      <w:rFonts w:cs="OpenSymbol"/>
      <w:sz w:val="24"/>
    </w:rPr>
  </w:style>
  <w:style w:type="character" w:customStyle="1" w:styleId="ListLabel50">
    <w:name w:val="ListLabel 50"/>
    <w:qFormat/>
    <w:rsid w:val="00111CDB"/>
    <w:rPr>
      <w:rFonts w:cs="Courier New"/>
    </w:rPr>
  </w:style>
  <w:style w:type="character" w:customStyle="1" w:styleId="ListLabel51">
    <w:name w:val="ListLabel 51"/>
    <w:qFormat/>
    <w:rsid w:val="00111CDB"/>
    <w:rPr>
      <w:rFonts w:cs="Noto Sans Symbols"/>
    </w:rPr>
  </w:style>
  <w:style w:type="character" w:customStyle="1" w:styleId="ListLabel52">
    <w:name w:val="ListLabel 52"/>
    <w:qFormat/>
    <w:rsid w:val="00111CDB"/>
    <w:rPr>
      <w:rFonts w:cs="Noto Sans Symbols"/>
    </w:rPr>
  </w:style>
  <w:style w:type="character" w:customStyle="1" w:styleId="ListLabel53">
    <w:name w:val="ListLabel 53"/>
    <w:qFormat/>
    <w:rsid w:val="00111CDB"/>
    <w:rPr>
      <w:rFonts w:cs="Courier New"/>
    </w:rPr>
  </w:style>
  <w:style w:type="character" w:customStyle="1" w:styleId="ListLabel54">
    <w:name w:val="ListLabel 54"/>
    <w:qFormat/>
    <w:rsid w:val="00111CDB"/>
    <w:rPr>
      <w:rFonts w:cs="Noto Sans Symbols"/>
    </w:rPr>
  </w:style>
  <w:style w:type="character" w:customStyle="1" w:styleId="ListLabel55">
    <w:name w:val="ListLabel 55"/>
    <w:qFormat/>
    <w:rsid w:val="00111CDB"/>
    <w:rPr>
      <w:rFonts w:cs="Noto Sans Symbols"/>
    </w:rPr>
  </w:style>
  <w:style w:type="character" w:customStyle="1" w:styleId="ListLabel56">
    <w:name w:val="ListLabel 56"/>
    <w:qFormat/>
    <w:rsid w:val="00111CDB"/>
    <w:rPr>
      <w:rFonts w:cs="Courier New"/>
    </w:rPr>
  </w:style>
  <w:style w:type="character" w:customStyle="1" w:styleId="ListLabel57">
    <w:name w:val="ListLabel 57"/>
    <w:qFormat/>
    <w:rsid w:val="00111CDB"/>
    <w:rPr>
      <w:rFonts w:cs="Noto Sans Symbols"/>
    </w:rPr>
  </w:style>
  <w:style w:type="character" w:customStyle="1" w:styleId="ListLabel58">
    <w:name w:val="ListLabel 58"/>
    <w:qFormat/>
    <w:rsid w:val="00111CDB"/>
    <w:rPr>
      <w:b/>
      <w:bCs/>
      <w:sz w:val="24"/>
    </w:rPr>
  </w:style>
  <w:style w:type="character" w:customStyle="1" w:styleId="ListLabel59">
    <w:name w:val="ListLabel 59"/>
    <w:qFormat/>
    <w:rsid w:val="00111CDB"/>
    <w:rPr>
      <w:b/>
      <w:bCs/>
    </w:rPr>
  </w:style>
  <w:style w:type="character" w:customStyle="1" w:styleId="ListLabel60">
    <w:name w:val="ListLabel 60"/>
    <w:qFormat/>
    <w:rsid w:val="00111CDB"/>
    <w:rPr>
      <w:b/>
      <w:bCs/>
    </w:rPr>
  </w:style>
  <w:style w:type="character" w:customStyle="1" w:styleId="ListLabel61">
    <w:name w:val="ListLabel 61"/>
    <w:qFormat/>
    <w:rsid w:val="00111CDB"/>
    <w:rPr>
      <w:b/>
      <w:bCs/>
    </w:rPr>
  </w:style>
  <w:style w:type="character" w:customStyle="1" w:styleId="ListLabel62">
    <w:name w:val="ListLabel 62"/>
    <w:qFormat/>
    <w:rsid w:val="00111CDB"/>
    <w:rPr>
      <w:b/>
      <w:bCs/>
    </w:rPr>
  </w:style>
  <w:style w:type="character" w:customStyle="1" w:styleId="ListLabel63">
    <w:name w:val="ListLabel 63"/>
    <w:qFormat/>
    <w:rsid w:val="00111CDB"/>
    <w:rPr>
      <w:b/>
      <w:bCs/>
    </w:rPr>
  </w:style>
  <w:style w:type="character" w:customStyle="1" w:styleId="ListLabel64">
    <w:name w:val="ListLabel 64"/>
    <w:qFormat/>
    <w:rsid w:val="00111CDB"/>
    <w:rPr>
      <w:b/>
      <w:bCs/>
    </w:rPr>
  </w:style>
  <w:style w:type="character" w:customStyle="1" w:styleId="ListLabel65">
    <w:name w:val="ListLabel 65"/>
    <w:qFormat/>
    <w:rsid w:val="00111CDB"/>
    <w:rPr>
      <w:b/>
      <w:bCs/>
    </w:rPr>
  </w:style>
  <w:style w:type="character" w:customStyle="1" w:styleId="ListLabel66">
    <w:name w:val="ListLabel 66"/>
    <w:qFormat/>
    <w:rsid w:val="00111CDB"/>
    <w:rPr>
      <w:b/>
      <w:bCs/>
    </w:rPr>
  </w:style>
  <w:style w:type="character" w:customStyle="1" w:styleId="ListLabel67">
    <w:name w:val="ListLabel 67"/>
    <w:qFormat/>
    <w:rsid w:val="00111CDB"/>
    <w:rPr>
      <w:b/>
      <w:bCs/>
      <w:sz w:val="24"/>
    </w:rPr>
  </w:style>
  <w:style w:type="character" w:customStyle="1" w:styleId="ListLabel68">
    <w:name w:val="ListLabel 68"/>
    <w:qFormat/>
    <w:rsid w:val="00111CDB"/>
    <w:rPr>
      <w:b/>
      <w:bCs/>
    </w:rPr>
  </w:style>
  <w:style w:type="character" w:customStyle="1" w:styleId="ListLabel69">
    <w:name w:val="ListLabel 69"/>
    <w:qFormat/>
    <w:rsid w:val="00111CDB"/>
    <w:rPr>
      <w:b/>
      <w:bCs/>
    </w:rPr>
  </w:style>
  <w:style w:type="character" w:customStyle="1" w:styleId="ListLabel70">
    <w:name w:val="ListLabel 70"/>
    <w:qFormat/>
    <w:rsid w:val="00111CDB"/>
    <w:rPr>
      <w:b/>
      <w:bCs/>
    </w:rPr>
  </w:style>
  <w:style w:type="character" w:customStyle="1" w:styleId="ListLabel71">
    <w:name w:val="ListLabel 71"/>
    <w:qFormat/>
    <w:rsid w:val="00111CDB"/>
    <w:rPr>
      <w:b/>
      <w:bCs/>
    </w:rPr>
  </w:style>
  <w:style w:type="character" w:customStyle="1" w:styleId="ListLabel72">
    <w:name w:val="ListLabel 72"/>
    <w:qFormat/>
    <w:rsid w:val="00111CDB"/>
    <w:rPr>
      <w:b/>
      <w:bCs/>
    </w:rPr>
  </w:style>
  <w:style w:type="character" w:customStyle="1" w:styleId="ListLabel73">
    <w:name w:val="ListLabel 73"/>
    <w:qFormat/>
    <w:rsid w:val="00111CDB"/>
    <w:rPr>
      <w:b/>
      <w:bCs/>
    </w:rPr>
  </w:style>
  <w:style w:type="character" w:customStyle="1" w:styleId="ListLabel74">
    <w:name w:val="ListLabel 74"/>
    <w:qFormat/>
    <w:rsid w:val="00111CDB"/>
    <w:rPr>
      <w:b/>
      <w:bCs/>
    </w:rPr>
  </w:style>
  <w:style w:type="character" w:customStyle="1" w:styleId="ListLabel75">
    <w:name w:val="ListLabel 75"/>
    <w:qFormat/>
    <w:rsid w:val="00111CDB"/>
    <w:rPr>
      <w:b/>
      <w:bCs/>
    </w:rPr>
  </w:style>
  <w:style w:type="character" w:customStyle="1" w:styleId="ListLabel76">
    <w:name w:val="ListLabel 76"/>
    <w:qFormat/>
    <w:rsid w:val="00111CDB"/>
    <w:rPr>
      <w:rFonts w:ascii="Calibri" w:eastAsia="Calibri" w:hAnsi="Calibri" w:cs="Calibri"/>
      <w:b/>
      <w:sz w:val="24"/>
    </w:rPr>
  </w:style>
  <w:style w:type="character" w:customStyle="1" w:styleId="ListLabel77">
    <w:name w:val="ListLabel 77"/>
    <w:qFormat/>
    <w:rsid w:val="00111CDB"/>
    <w:rPr>
      <w:rFonts w:cs="OpenSymbol"/>
      <w:sz w:val="24"/>
    </w:rPr>
  </w:style>
  <w:style w:type="character" w:customStyle="1" w:styleId="ListLabel78">
    <w:name w:val="ListLabel 78"/>
    <w:qFormat/>
    <w:rsid w:val="00111CDB"/>
    <w:rPr>
      <w:rFonts w:cs="Courier New"/>
    </w:rPr>
  </w:style>
  <w:style w:type="character" w:customStyle="1" w:styleId="ListLabel79">
    <w:name w:val="ListLabel 79"/>
    <w:qFormat/>
    <w:rsid w:val="00111CDB"/>
    <w:rPr>
      <w:rFonts w:cs="Noto Sans Symbols"/>
    </w:rPr>
  </w:style>
  <w:style w:type="character" w:customStyle="1" w:styleId="ListLabel80">
    <w:name w:val="ListLabel 80"/>
    <w:qFormat/>
    <w:rsid w:val="00111CDB"/>
    <w:rPr>
      <w:rFonts w:cs="Noto Sans Symbols"/>
    </w:rPr>
  </w:style>
  <w:style w:type="character" w:customStyle="1" w:styleId="ListLabel81">
    <w:name w:val="ListLabel 81"/>
    <w:qFormat/>
    <w:rsid w:val="00111CDB"/>
    <w:rPr>
      <w:rFonts w:cs="Courier New"/>
    </w:rPr>
  </w:style>
  <w:style w:type="character" w:customStyle="1" w:styleId="ListLabel82">
    <w:name w:val="ListLabel 82"/>
    <w:qFormat/>
    <w:rsid w:val="00111CDB"/>
    <w:rPr>
      <w:rFonts w:cs="Noto Sans Symbols"/>
    </w:rPr>
  </w:style>
  <w:style w:type="character" w:customStyle="1" w:styleId="ListLabel83">
    <w:name w:val="ListLabel 83"/>
    <w:qFormat/>
    <w:rsid w:val="00111CDB"/>
    <w:rPr>
      <w:rFonts w:cs="Noto Sans Symbols"/>
    </w:rPr>
  </w:style>
  <w:style w:type="character" w:customStyle="1" w:styleId="ListLabel84">
    <w:name w:val="ListLabel 84"/>
    <w:qFormat/>
    <w:rsid w:val="00111CDB"/>
    <w:rPr>
      <w:rFonts w:cs="Courier New"/>
    </w:rPr>
  </w:style>
  <w:style w:type="character" w:customStyle="1" w:styleId="ListLabel85">
    <w:name w:val="ListLabel 85"/>
    <w:qFormat/>
    <w:rsid w:val="00111CDB"/>
    <w:rPr>
      <w:rFonts w:cs="Noto Sans Symbols"/>
    </w:rPr>
  </w:style>
  <w:style w:type="character" w:customStyle="1" w:styleId="ListLabel86">
    <w:name w:val="ListLabel 86"/>
    <w:qFormat/>
    <w:rsid w:val="00111CDB"/>
    <w:rPr>
      <w:b/>
      <w:bCs/>
      <w:sz w:val="24"/>
    </w:rPr>
  </w:style>
  <w:style w:type="character" w:customStyle="1" w:styleId="ListLabel87">
    <w:name w:val="ListLabel 87"/>
    <w:qFormat/>
    <w:rsid w:val="00111CDB"/>
    <w:rPr>
      <w:b/>
      <w:bCs/>
    </w:rPr>
  </w:style>
  <w:style w:type="character" w:customStyle="1" w:styleId="ListLabel88">
    <w:name w:val="ListLabel 88"/>
    <w:qFormat/>
    <w:rsid w:val="00111CDB"/>
    <w:rPr>
      <w:b/>
      <w:bCs/>
    </w:rPr>
  </w:style>
  <w:style w:type="character" w:customStyle="1" w:styleId="ListLabel89">
    <w:name w:val="ListLabel 89"/>
    <w:qFormat/>
    <w:rsid w:val="00111CDB"/>
    <w:rPr>
      <w:b/>
      <w:bCs/>
    </w:rPr>
  </w:style>
  <w:style w:type="character" w:customStyle="1" w:styleId="ListLabel90">
    <w:name w:val="ListLabel 90"/>
    <w:qFormat/>
    <w:rsid w:val="00111CDB"/>
    <w:rPr>
      <w:b/>
      <w:bCs/>
    </w:rPr>
  </w:style>
  <w:style w:type="character" w:customStyle="1" w:styleId="ListLabel91">
    <w:name w:val="ListLabel 91"/>
    <w:qFormat/>
    <w:rsid w:val="00111CDB"/>
    <w:rPr>
      <w:b/>
      <w:bCs/>
    </w:rPr>
  </w:style>
  <w:style w:type="character" w:customStyle="1" w:styleId="ListLabel92">
    <w:name w:val="ListLabel 92"/>
    <w:qFormat/>
    <w:rsid w:val="00111CDB"/>
    <w:rPr>
      <w:b/>
      <w:bCs/>
    </w:rPr>
  </w:style>
  <w:style w:type="character" w:customStyle="1" w:styleId="ListLabel93">
    <w:name w:val="ListLabel 93"/>
    <w:qFormat/>
    <w:rsid w:val="00111CDB"/>
    <w:rPr>
      <w:b/>
      <w:bCs/>
    </w:rPr>
  </w:style>
  <w:style w:type="character" w:customStyle="1" w:styleId="ListLabel94">
    <w:name w:val="ListLabel 94"/>
    <w:qFormat/>
    <w:rsid w:val="00111CDB"/>
    <w:rPr>
      <w:b/>
      <w:bCs/>
    </w:rPr>
  </w:style>
  <w:style w:type="character" w:customStyle="1" w:styleId="ListLabel95">
    <w:name w:val="ListLabel 95"/>
    <w:qFormat/>
    <w:rsid w:val="00111CDB"/>
    <w:rPr>
      <w:b/>
      <w:bCs/>
      <w:sz w:val="24"/>
    </w:rPr>
  </w:style>
  <w:style w:type="character" w:customStyle="1" w:styleId="ListLabel96">
    <w:name w:val="ListLabel 96"/>
    <w:qFormat/>
    <w:rsid w:val="00111CDB"/>
    <w:rPr>
      <w:b/>
      <w:bCs/>
    </w:rPr>
  </w:style>
  <w:style w:type="character" w:customStyle="1" w:styleId="ListLabel97">
    <w:name w:val="ListLabel 97"/>
    <w:qFormat/>
    <w:rsid w:val="00111CDB"/>
    <w:rPr>
      <w:b/>
      <w:bCs/>
    </w:rPr>
  </w:style>
  <w:style w:type="character" w:customStyle="1" w:styleId="ListLabel98">
    <w:name w:val="ListLabel 98"/>
    <w:qFormat/>
    <w:rsid w:val="00111CDB"/>
    <w:rPr>
      <w:b/>
      <w:bCs/>
    </w:rPr>
  </w:style>
  <w:style w:type="character" w:customStyle="1" w:styleId="ListLabel99">
    <w:name w:val="ListLabel 99"/>
    <w:qFormat/>
    <w:rsid w:val="00111CDB"/>
    <w:rPr>
      <w:b/>
      <w:bCs/>
    </w:rPr>
  </w:style>
  <w:style w:type="character" w:customStyle="1" w:styleId="ListLabel100">
    <w:name w:val="ListLabel 100"/>
    <w:qFormat/>
    <w:rsid w:val="00111CDB"/>
    <w:rPr>
      <w:b/>
      <w:bCs/>
    </w:rPr>
  </w:style>
  <w:style w:type="character" w:customStyle="1" w:styleId="ListLabel101">
    <w:name w:val="ListLabel 101"/>
    <w:qFormat/>
    <w:rsid w:val="00111CDB"/>
    <w:rPr>
      <w:b/>
      <w:bCs/>
    </w:rPr>
  </w:style>
  <w:style w:type="character" w:customStyle="1" w:styleId="ListLabel102">
    <w:name w:val="ListLabel 102"/>
    <w:qFormat/>
    <w:rsid w:val="00111CDB"/>
    <w:rPr>
      <w:b/>
      <w:bCs/>
    </w:rPr>
  </w:style>
  <w:style w:type="character" w:customStyle="1" w:styleId="ListLabel103">
    <w:name w:val="ListLabel 103"/>
    <w:qFormat/>
    <w:rsid w:val="00111CDB"/>
    <w:rPr>
      <w:b/>
      <w:bCs/>
    </w:rPr>
  </w:style>
  <w:style w:type="character" w:customStyle="1" w:styleId="ListLabel104">
    <w:name w:val="ListLabel 104"/>
    <w:qFormat/>
    <w:rsid w:val="00111CDB"/>
    <w:rPr>
      <w:rFonts w:ascii="Calibri" w:eastAsia="Calibri" w:hAnsi="Calibri" w:cs="Calibri"/>
      <w:b/>
      <w:sz w:val="24"/>
    </w:rPr>
  </w:style>
  <w:style w:type="character" w:customStyle="1" w:styleId="ListLabel105">
    <w:name w:val="ListLabel 105"/>
    <w:qFormat/>
    <w:rsid w:val="00111CDB"/>
    <w:rPr>
      <w:rFonts w:cs="OpenSymbol"/>
      <w:sz w:val="24"/>
    </w:rPr>
  </w:style>
  <w:style w:type="character" w:customStyle="1" w:styleId="ListLabel106">
    <w:name w:val="ListLabel 106"/>
    <w:qFormat/>
    <w:rsid w:val="00111CDB"/>
    <w:rPr>
      <w:rFonts w:cs="Courier New"/>
    </w:rPr>
  </w:style>
  <w:style w:type="character" w:customStyle="1" w:styleId="ListLabel107">
    <w:name w:val="ListLabel 107"/>
    <w:qFormat/>
    <w:rsid w:val="00111CDB"/>
    <w:rPr>
      <w:rFonts w:cs="Noto Sans Symbols"/>
    </w:rPr>
  </w:style>
  <w:style w:type="character" w:customStyle="1" w:styleId="ListLabel108">
    <w:name w:val="ListLabel 108"/>
    <w:qFormat/>
    <w:rsid w:val="00111CDB"/>
    <w:rPr>
      <w:rFonts w:cs="Noto Sans Symbols"/>
    </w:rPr>
  </w:style>
  <w:style w:type="character" w:customStyle="1" w:styleId="ListLabel109">
    <w:name w:val="ListLabel 109"/>
    <w:qFormat/>
    <w:rsid w:val="00111CDB"/>
    <w:rPr>
      <w:rFonts w:cs="Courier New"/>
    </w:rPr>
  </w:style>
  <w:style w:type="character" w:customStyle="1" w:styleId="ListLabel110">
    <w:name w:val="ListLabel 110"/>
    <w:qFormat/>
    <w:rsid w:val="00111CDB"/>
    <w:rPr>
      <w:rFonts w:cs="Noto Sans Symbols"/>
    </w:rPr>
  </w:style>
  <w:style w:type="character" w:customStyle="1" w:styleId="ListLabel111">
    <w:name w:val="ListLabel 111"/>
    <w:qFormat/>
    <w:rsid w:val="00111CDB"/>
    <w:rPr>
      <w:rFonts w:cs="Noto Sans Symbols"/>
    </w:rPr>
  </w:style>
  <w:style w:type="character" w:customStyle="1" w:styleId="ListLabel112">
    <w:name w:val="ListLabel 112"/>
    <w:qFormat/>
    <w:rsid w:val="00111CDB"/>
    <w:rPr>
      <w:rFonts w:cs="Courier New"/>
    </w:rPr>
  </w:style>
  <w:style w:type="character" w:customStyle="1" w:styleId="ListLabel113">
    <w:name w:val="ListLabel 113"/>
    <w:qFormat/>
    <w:rsid w:val="00111CDB"/>
    <w:rPr>
      <w:rFonts w:cs="Noto Sans Symbols"/>
    </w:rPr>
  </w:style>
  <w:style w:type="character" w:customStyle="1" w:styleId="ListLabel114">
    <w:name w:val="ListLabel 114"/>
    <w:qFormat/>
    <w:rsid w:val="00111CDB"/>
    <w:rPr>
      <w:b/>
      <w:bCs/>
      <w:sz w:val="24"/>
    </w:rPr>
  </w:style>
  <w:style w:type="character" w:customStyle="1" w:styleId="ListLabel115">
    <w:name w:val="ListLabel 115"/>
    <w:qFormat/>
    <w:rsid w:val="00111CDB"/>
    <w:rPr>
      <w:b/>
      <w:bCs/>
    </w:rPr>
  </w:style>
  <w:style w:type="character" w:customStyle="1" w:styleId="ListLabel116">
    <w:name w:val="ListLabel 116"/>
    <w:qFormat/>
    <w:rsid w:val="00111CDB"/>
    <w:rPr>
      <w:b/>
      <w:bCs/>
    </w:rPr>
  </w:style>
  <w:style w:type="character" w:customStyle="1" w:styleId="ListLabel117">
    <w:name w:val="ListLabel 117"/>
    <w:qFormat/>
    <w:rsid w:val="00111CDB"/>
    <w:rPr>
      <w:b/>
      <w:bCs/>
    </w:rPr>
  </w:style>
  <w:style w:type="character" w:customStyle="1" w:styleId="ListLabel118">
    <w:name w:val="ListLabel 118"/>
    <w:qFormat/>
    <w:rsid w:val="00111CDB"/>
    <w:rPr>
      <w:b/>
      <w:bCs/>
    </w:rPr>
  </w:style>
  <w:style w:type="character" w:customStyle="1" w:styleId="ListLabel119">
    <w:name w:val="ListLabel 119"/>
    <w:qFormat/>
    <w:rsid w:val="00111CDB"/>
    <w:rPr>
      <w:b/>
      <w:bCs/>
    </w:rPr>
  </w:style>
  <w:style w:type="character" w:customStyle="1" w:styleId="ListLabel120">
    <w:name w:val="ListLabel 120"/>
    <w:qFormat/>
    <w:rsid w:val="00111CDB"/>
    <w:rPr>
      <w:b/>
      <w:bCs/>
    </w:rPr>
  </w:style>
  <w:style w:type="character" w:customStyle="1" w:styleId="ListLabel121">
    <w:name w:val="ListLabel 121"/>
    <w:qFormat/>
    <w:rsid w:val="00111CDB"/>
    <w:rPr>
      <w:b/>
      <w:bCs/>
    </w:rPr>
  </w:style>
  <w:style w:type="character" w:customStyle="1" w:styleId="ListLabel122">
    <w:name w:val="ListLabel 122"/>
    <w:qFormat/>
    <w:rsid w:val="00111CDB"/>
    <w:rPr>
      <w:b/>
      <w:bCs/>
    </w:rPr>
  </w:style>
  <w:style w:type="character" w:customStyle="1" w:styleId="ListLabel123">
    <w:name w:val="ListLabel 123"/>
    <w:qFormat/>
    <w:rsid w:val="00111CDB"/>
    <w:rPr>
      <w:b/>
      <w:bCs/>
      <w:sz w:val="24"/>
    </w:rPr>
  </w:style>
  <w:style w:type="character" w:customStyle="1" w:styleId="ListLabel124">
    <w:name w:val="ListLabel 124"/>
    <w:qFormat/>
    <w:rsid w:val="00111CDB"/>
    <w:rPr>
      <w:b/>
      <w:bCs/>
    </w:rPr>
  </w:style>
  <w:style w:type="character" w:customStyle="1" w:styleId="ListLabel125">
    <w:name w:val="ListLabel 125"/>
    <w:qFormat/>
    <w:rsid w:val="00111CDB"/>
    <w:rPr>
      <w:b/>
      <w:bCs/>
    </w:rPr>
  </w:style>
  <w:style w:type="character" w:customStyle="1" w:styleId="ListLabel126">
    <w:name w:val="ListLabel 126"/>
    <w:qFormat/>
    <w:rsid w:val="00111CDB"/>
    <w:rPr>
      <w:b/>
      <w:bCs/>
    </w:rPr>
  </w:style>
  <w:style w:type="character" w:customStyle="1" w:styleId="ListLabel127">
    <w:name w:val="ListLabel 127"/>
    <w:qFormat/>
    <w:rsid w:val="00111CDB"/>
    <w:rPr>
      <w:b/>
      <w:bCs/>
    </w:rPr>
  </w:style>
  <w:style w:type="character" w:customStyle="1" w:styleId="ListLabel128">
    <w:name w:val="ListLabel 128"/>
    <w:qFormat/>
    <w:rsid w:val="00111CDB"/>
    <w:rPr>
      <w:b/>
      <w:bCs/>
    </w:rPr>
  </w:style>
  <w:style w:type="character" w:customStyle="1" w:styleId="ListLabel129">
    <w:name w:val="ListLabel 129"/>
    <w:qFormat/>
    <w:rsid w:val="00111CDB"/>
    <w:rPr>
      <w:b/>
      <w:bCs/>
    </w:rPr>
  </w:style>
  <w:style w:type="character" w:customStyle="1" w:styleId="ListLabel130">
    <w:name w:val="ListLabel 130"/>
    <w:qFormat/>
    <w:rsid w:val="00111CDB"/>
    <w:rPr>
      <w:b/>
      <w:bCs/>
    </w:rPr>
  </w:style>
  <w:style w:type="character" w:customStyle="1" w:styleId="ListLabel131">
    <w:name w:val="ListLabel 131"/>
    <w:qFormat/>
    <w:rsid w:val="00111CDB"/>
    <w:rPr>
      <w:b/>
      <w:bCs/>
    </w:rPr>
  </w:style>
  <w:style w:type="character" w:customStyle="1" w:styleId="ListLabel132">
    <w:name w:val="ListLabel 132"/>
    <w:qFormat/>
    <w:rsid w:val="00111CDB"/>
    <w:rPr>
      <w:rFonts w:ascii="Calibri" w:eastAsia="Calibri" w:hAnsi="Calibri" w:cs="Calibri"/>
      <w:b/>
      <w:sz w:val="24"/>
    </w:rPr>
  </w:style>
  <w:style w:type="character" w:customStyle="1" w:styleId="ListLabel133">
    <w:name w:val="ListLabel 133"/>
    <w:qFormat/>
    <w:rsid w:val="00111CDB"/>
    <w:rPr>
      <w:rFonts w:cs="OpenSymbol"/>
      <w:sz w:val="24"/>
    </w:rPr>
  </w:style>
  <w:style w:type="character" w:customStyle="1" w:styleId="ListLabel134">
    <w:name w:val="ListLabel 134"/>
    <w:qFormat/>
    <w:rsid w:val="00111CDB"/>
    <w:rPr>
      <w:rFonts w:cs="Courier New"/>
    </w:rPr>
  </w:style>
  <w:style w:type="character" w:customStyle="1" w:styleId="ListLabel135">
    <w:name w:val="ListLabel 135"/>
    <w:qFormat/>
    <w:rsid w:val="00111CDB"/>
    <w:rPr>
      <w:rFonts w:cs="Noto Sans Symbols"/>
    </w:rPr>
  </w:style>
  <w:style w:type="character" w:customStyle="1" w:styleId="ListLabel136">
    <w:name w:val="ListLabel 136"/>
    <w:qFormat/>
    <w:rsid w:val="00111CDB"/>
    <w:rPr>
      <w:rFonts w:cs="Noto Sans Symbols"/>
    </w:rPr>
  </w:style>
  <w:style w:type="character" w:customStyle="1" w:styleId="ListLabel137">
    <w:name w:val="ListLabel 137"/>
    <w:qFormat/>
    <w:rsid w:val="00111CDB"/>
    <w:rPr>
      <w:rFonts w:cs="Courier New"/>
    </w:rPr>
  </w:style>
  <w:style w:type="character" w:customStyle="1" w:styleId="ListLabel138">
    <w:name w:val="ListLabel 138"/>
    <w:qFormat/>
    <w:rsid w:val="00111CDB"/>
    <w:rPr>
      <w:rFonts w:cs="Noto Sans Symbols"/>
    </w:rPr>
  </w:style>
  <w:style w:type="character" w:customStyle="1" w:styleId="ListLabel139">
    <w:name w:val="ListLabel 139"/>
    <w:qFormat/>
    <w:rsid w:val="00111CDB"/>
    <w:rPr>
      <w:rFonts w:cs="Noto Sans Symbols"/>
    </w:rPr>
  </w:style>
  <w:style w:type="character" w:customStyle="1" w:styleId="ListLabel140">
    <w:name w:val="ListLabel 140"/>
    <w:qFormat/>
    <w:rsid w:val="00111CDB"/>
    <w:rPr>
      <w:rFonts w:cs="Courier New"/>
    </w:rPr>
  </w:style>
  <w:style w:type="character" w:customStyle="1" w:styleId="ListLabel141">
    <w:name w:val="ListLabel 141"/>
    <w:qFormat/>
    <w:rsid w:val="00111CDB"/>
    <w:rPr>
      <w:rFonts w:cs="Noto Sans Symbols"/>
    </w:rPr>
  </w:style>
  <w:style w:type="character" w:customStyle="1" w:styleId="ListLabel142">
    <w:name w:val="ListLabel 142"/>
    <w:qFormat/>
    <w:rsid w:val="00111CDB"/>
    <w:rPr>
      <w:b/>
      <w:bCs/>
      <w:sz w:val="24"/>
    </w:rPr>
  </w:style>
  <w:style w:type="character" w:customStyle="1" w:styleId="ListLabel143">
    <w:name w:val="ListLabel 143"/>
    <w:qFormat/>
    <w:rsid w:val="00111CDB"/>
    <w:rPr>
      <w:b/>
      <w:bCs/>
    </w:rPr>
  </w:style>
  <w:style w:type="character" w:customStyle="1" w:styleId="ListLabel144">
    <w:name w:val="ListLabel 144"/>
    <w:qFormat/>
    <w:rsid w:val="00111CDB"/>
    <w:rPr>
      <w:b/>
      <w:bCs/>
    </w:rPr>
  </w:style>
  <w:style w:type="character" w:customStyle="1" w:styleId="ListLabel145">
    <w:name w:val="ListLabel 145"/>
    <w:qFormat/>
    <w:rsid w:val="00111CDB"/>
    <w:rPr>
      <w:b/>
      <w:bCs/>
    </w:rPr>
  </w:style>
  <w:style w:type="character" w:customStyle="1" w:styleId="ListLabel146">
    <w:name w:val="ListLabel 146"/>
    <w:qFormat/>
    <w:rsid w:val="00111CDB"/>
    <w:rPr>
      <w:b/>
      <w:bCs/>
    </w:rPr>
  </w:style>
  <w:style w:type="character" w:customStyle="1" w:styleId="ListLabel147">
    <w:name w:val="ListLabel 147"/>
    <w:qFormat/>
    <w:rsid w:val="00111CDB"/>
    <w:rPr>
      <w:b/>
      <w:bCs/>
    </w:rPr>
  </w:style>
  <w:style w:type="character" w:customStyle="1" w:styleId="ListLabel148">
    <w:name w:val="ListLabel 148"/>
    <w:qFormat/>
    <w:rsid w:val="00111CDB"/>
    <w:rPr>
      <w:b/>
      <w:bCs/>
    </w:rPr>
  </w:style>
  <w:style w:type="character" w:customStyle="1" w:styleId="ListLabel149">
    <w:name w:val="ListLabel 149"/>
    <w:qFormat/>
    <w:rsid w:val="00111CDB"/>
    <w:rPr>
      <w:b/>
      <w:bCs/>
    </w:rPr>
  </w:style>
  <w:style w:type="character" w:customStyle="1" w:styleId="ListLabel150">
    <w:name w:val="ListLabel 150"/>
    <w:qFormat/>
    <w:rsid w:val="00111CDB"/>
    <w:rPr>
      <w:b/>
      <w:bCs/>
    </w:rPr>
  </w:style>
  <w:style w:type="character" w:customStyle="1" w:styleId="ListLabel151">
    <w:name w:val="ListLabel 151"/>
    <w:qFormat/>
    <w:rsid w:val="00111CDB"/>
    <w:rPr>
      <w:b/>
      <w:bCs/>
      <w:sz w:val="24"/>
    </w:rPr>
  </w:style>
  <w:style w:type="character" w:customStyle="1" w:styleId="ListLabel152">
    <w:name w:val="ListLabel 152"/>
    <w:qFormat/>
    <w:rsid w:val="00111CDB"/>
    <w:rPr>
      <w:b/>
      <w:bCs/>
    </w:rPr>
  </w:style>
  <w:style w:type="character" w:customStyle="1" w:styleId="ListLabel153">
    <w:name w:val="ListLabel 153"/>
    <w:qFormat/>
    <w:rsid w:val="00111CDB"/>
    <w:rPr>
      <w:b/>
      <w:bCs/>
    </w:rPr>
  </w:style>
  <w:style w:type="character" w:customStyle="1" w:styleId="ListLabel154">
    <w:name w:val="ListLabel 154"/>
    <w:qFormat/>
    <w:rsid w:val="00111CDB"/>
    <w:rPr>
      <w:b/>
      <w:bCs/>
    </w:rPr>
  </w:style>
  <w:style w:type="character" w:customStyle="1" w:styleId="ListLabel155">
    <w:name w:val="ListLabel 155"/>
    <w:qFormat/>
    <w:rsid w:val="00111CDB"/>
    <w:rPr>
      <w:b/>
      <w:bCs/>
    </w:rPr>
  </w:style>
  <w:style w:type="character" w:customStyle="1" w:styleId="ListLabel156">
    <w:name w:val="ListLabel 156"/>
    <w:qFormat/>
    <w:rsid w:val="00111CDB"/>
    <w:rPr>
      <w:b/>
      <w:bCs/>
    </w:rPr>
  </w:style>
  <w:style w:type="character" w:customStyle="1" w:styleId="ListLabel157">
    <w:name w:val="ListLabel 157"/>
    <w:qFormat/>
    <w:rsid w:val="00111CDB"/>
    <w:rPr>
      <w:b/>
      <w:bCs/>
    </w:rPr>
  </w:style>
  <w:style w:type="character" w:customStyle="1" w:styleId="ListLabel158">
    <w:name w:val="ListLabel 158"/>
    <w:qFormat/>
    <w:rsid w:val="00111CDB"/>
    <w:rPr>
      <w:b/>
      <w:bCs/>
    </w:rPr>
  </w:style>
  <w:style w:type="character" w:customStyle="1" w:styleId="ListLabel159">
    <w:name w:val="ListLabel 159"/>
    <w:qFormat/>
    <w:rsid w:val="00111CDB"/>
    <w:rPr>
      <w:b/>
      <w:bCs/>
    </w:rPr>
  </w:style>
  <w:style w:type="character" w:customStyle="1" w:styleId="ListLabel160">
    <w:name w:val="ListLabel 160"/>
    <w:qFormat/>
    <w:rsid w:val="00111CDB"/>
    <w:rPr>
      <w:rFonts w:ascii="Calibri" w:eastAsia="Calibri" w:hAnsi="Calibri" w:cs="Calibri"/>
      <w:b/>
      <w:bCs/>
      <w:sz w:val="24"/>
      <w:szCs w:val="24"/>
    </w:rPr>
  </w:style>
  <w:style w:type="character" w:customStyle="1" w:styleId="ListLabel161">
    <w:name w:val="ListLabel 161"/>
    <w:qFormat/>
    <w:rsid w:val="00111CDB"/>
    <w:rPr>
      <w:sz w:val="24"/>
      <w:szCs w:val="24"/>
    </w:rPr>
  </w:style>
  <w:style w:type="character" w:customStyle="1" w:styleId="ListLabel162">
    <w:name w:val="ListLabel 162"/>
    <w:qFormat/>
    <w:rsid w:val="00111CDB"/>
    <w:rPr>
      <w:b/>
      <w:bCs/>
      <w:sz w:val="24"/>
      <w:szCs w:val="24"/>
    </w:rPr>
  </w:style>
  <w:style w:type="character" w:customStyle="1" w:styleId="ListLabel163">
    <w:name w:val="ListLabel 163"/>
    <w:qFormat/>
    <w:rsid w:val="00111CDB"/>
    <w:rPr>
      <w:b/>
      <w:bCs/>
    </w:rPr>
  </w:style>
  <w:style w:type="character" w:customStyle="1" w:styleId="ListLabel164">
    <w:name w:val="ListLabel 164"/>
    <w:qFormat/>
    <w:rsid w:val="00111CDB"/>
    <w:rPr>
      <w:b/>
      <w:bCs/>
    </w:rPr>
  </w:style>
  <w:style w:type="character" w:customStyle="1" w:styleId="ListLabel165">
    <w:name w:val="ListLabel 165"/>
    <w:qFormat/>
    <w:rsid w:val="00111CDB"/>
    <w:rPr>
      <w:b/>
      <w:bCs/>
    </w:rPr>
  </w:style>
  <w:style w:type="character" w:customStyle="1" w:styleId="ListLabel166">
    <w:name w:val="ListLabel 166"/>
    <w:qFormat/>
    <w:rsid w:val="00111CDB"/>
    <w:rPr>
      <w:b/>
      <w:bCs/>
    </w:rPr>
  </w:style>
  <w:style w:type="character" w:customStyle="1" w:styleId="ListLabel167">
    <w:name w:val="ListLabel 167"/>
    <w:qFormat/>
    <w:rsid w:val="00111CDB"/>
    <w:rPr>
      <w:b/>
      <w:bCs/>
    </w:rPr>
  </w:style>
  <w:style w:type="character" w:customStyle="1" w:styleId="ListLabel168">
    <w:name w:val="ListLabel 168"/>
    <w:qFormat/>
    <w:rsid w:val="00111CDB"/>
    <w:rPr>
      <w:b/>
      <w:bCs/>
    </w:rPr>
  </w:style>
  <w:style w:type="character" w:customStyle="1" w:styleId="ListLabel169">
    <w:name w:val="ListLabel 169"/>
    <w:qFormat/>
    <w:rsid w:val="00111CDB"/>
    <w:rPr>
      <w:b/>
      <w:bCs/>
    </w:rPr>
  </w:style>
  <w:style w:type="character" w:customStyle="1" w:styleId="ListLabel170">
    <w:name w:val="ListLabel 170"/>
    <w:qFormat/>
    <w:rsid w:val="00111CDB"/>
    <w:rPr>
      <w:b/>
      <w:bCs/>
    </w:rPr>
  </w:style>
  <w:style w:type="character" w:customStyle="1" w:styleId="ListLabel171">
    <w:name w:val="ListLabel 171"/>
    <w:qFormat/>
    <w:rsid w:val="00111CDB"/>
    <w:rPr>
      <w:b/>
      <w:bCs/>
      <w:sz w:val="24"/>
      <w:szCs w:val="24"/>
    </w:rPr>
  </w:style>
  <w:style w:type="character" w:customStyle="1" w:styleId="ListLabel172">
    <w:name w:val="ListLabel 172"/>
    <w:qFormat/>
    <w:rsid w:val="00111CDB"/>
    <w:rPr>
      <w:b/>
      <w:bCs/>
    </w:rPr>
  </w:style>
  <w:style w:type="character" w:customStyle="1" w:styleId="ListLabel173">
    <w:name w:val="ListLabel 173"/>
    <w:qFormat/>
    <w:rsid w:val="00111CDB"/>
    <w:rPr>
      <w:b/>
      <w:bCs/>
    </w:rPr>
  </w:style>
  <w:style w:type="character" w:customStyle="1" w:styleId="ListLabel174">
    <w:name w:val="ListLabel 174"/>
    <w:qFormat/>
    <w:rsid w:val="00111CDB"/>
    <w:rPr>
      <w:b/>
      <w:bCs/>
    </w:rPr>
  </w:style>
  <w:style w:type="character" w:customStyle="1" w:styleId="ListLabel175">
    <w:name w:val="ListLabel 175"/>
    <w:qFormat/>
    <w:rsid w:val="00111CDB"/>
    <w:rPr>
      <w:b/>
      <w:bCs/>
    </w:rPr>
  </w:style>
  <w:style w:type="character" w:customStyle="1" w:styleId="ListLabel176">
    <w:name w:val="ListLabel 176"/>
    <w:qFormat/>
    <w:rsid w:val="00111CDB"/>
    <w:rPr>
      <w:b/>
      <w:bCs/>
    </w:rPr>
  </w:style>
  <w:style w:type="character" w:customStyle="1" w:styleId="ListLabel177">
    <w:name w:val="ListLabel 177"/>
    <w:qFormat/>
    <w:rsid w:val="00111CDB"/>
    <w:rPr>
      <w:b/>
      <w:bCs/>
    </w:rPr>
  </w:style>
  <w:style w:type="character" w:customStyle="1" w:styleId="ListLabel178">
    <w:name w:val="ListLabel 178"/>
    <w:qFormat/>
    <w:rsid w:val="00111CDB"/>
    <w:rPr>
      <w:b/>
      <w:bCs/>
    </w:rPr>
  </w:style>
  <w:style w:type="character" w:customStyle="1" w:styleId="ListLabel179">
    <w:name w:val="ListLabel 179"/>
    <w:qFormat/>
    <w:rsid w:val="00111CDB"/>
    <w:rPr>
      <w:b/>
      <w:bCs/>
    </w:rPr>
  </w:style>
  <w:style w:type="character" w:customStyle="1" w:styleId="ListLabel180">
    <w:name w:val="ListLabel 180"/>
    <w:qFormat/>
    <w:rsid w:val="00111CDB"/>
    <w:rPr>
      <w:rFonts w:ascii="Calibri" w:eastAsia="Calibri" w:hAnsi="Calibri" w:cs="Calibri"/>
      <w:b/>
      <w:bCs/>
      <w:sz w:val="24"/>
      <w:szCs w:val="24"/>
    </w:rPr>
  </w:style>
  <w:style w:type="character" w:customStyle="1" w:styleId="ListLabel181">
    <w:name w:val="ListLabel 181"/>
    <w:qFormat/>
    <w:rsid w:val="00111CDB"/>
    <w:rPr>
      <w:rFonts w:cs="OpenSymbol"/>
      <w:sz w:val="24"/>
    </w:rPr>
  </w:style>
  <w:style w:type="character" w:customStyle="1" w:styleId="ListLabel182">
    <w:name w:val="ListLabel 182"/>
    <w:qFormat/>
    <w:rsid w:val="00111CDB"/>
    <w:rPr>
      <w:rFonts w:cs="OpenSymbol"/>
    </w:rPr>
  </w:style>
  <w:style w:type="character" w:customStyle="1" w:styleId="ListLabel183">
    <w:name w:val="ListLabel 183"/>
    <w:qFormat/>
    <w:rsid w:val="00111CDB"/>
    <w:rPr>
      <w:rFonts w:cs="OpenSymbol"/>
    </w:rPr>
  </w:style>
  <w:style w:type="character" w:customStyle="1" w:styleId="ListLabel184">
    <w:name w:val="ListLabel 184"/>
    <w:qFormat/>
    <w:rsid w:val="00111CDB"/>
    <w:rPr>
      <w:rFonts w:cs="Wingdings"/>
    </w:rPr>
  </w:style>
  <w:style w:type="character" w:customStyle="1" w:styleId="ListLabel185">
    <w:name w:val="ListLabel 185"/>
    <w:qFormat/>
    <w:rsid w:val="00111CDB"/>
    <w:rPr>
      <w:rFonts w:cs="OpenSymbol"/>
    </w:rPr>
  </w:style>
  <w:style w:type="character" w:customStyle="1" w:styleId="ListLabel186">
    <w:name w:val="ListLabel 186"/>
    <w:qFormat/>
    <w:rsid w:val="00111CDB"/>
    <w:rPr>
      <w:rFonts w:cs="OpenSymbol"/>
    </w:rPr>
  </w:style>
  <w:style w:type="character" w:customStyle="1" w:styleId="ListLabel187">
    <w:name w:val="ListLabel 187"/>
    <w:qFormat/>
    <w:rsid w:val="00111CDB"/>
    <w:rPr>
      <w:rFonts w:cs="Wingdings"/>
    </w:rPr>
  </w:style>
  <w:style w:type="character" w:customStyle="1" w:styleId="ListLabel188">
    <w:name w:val="ListLabel 188"/>
    <w:qFormat/>
    <w:rsid w:val="00111CDB"/>
    <w:rPr>
      <w:rFonts w:cs="OpenSymbol"/>
    </w:rPr>
  </w:style>
  <w:style w:type="character" w:customStyle="1" w:styleId="ListLabel189">
    <w:name w:val="ListLabel 189"/>
    <w:qFormat/>
    <w:rsid w:val="00111CDB"/>
    <w:rPr>
      <w:rFonts w:cs="OpenSymbol"/>
    </w:rPr>
  </w:style>
  <w:style w:type="character" w:customStyle="1" w:styleId="ListLabel190">
    <w:name w:val="ListLabel 190"/>
    <w:qFormat/>
    <w:rsid w:val="00111CDB"/>
    <w:rPr>
      <w:b/>
      <w:bCs/>
      <w:sz w:val="24"/>
      <w:szCs w:val="24"/>
    </w:rPr>
  </w:style>
  <w:style w:type="character" w:customStyle="1" w:styleId="ListLabel191">
    <w:name w:val="ListLabel 191"/>
    <w:qFormat/>
    <w:rsid w:val="00111CDB"/>
    <w:rPr>
      <w:b/>
      <w:bCs/>
    </w:rPr>
  </w:style>
  <w:style w:type="character" w:customStyle="1" w:styleId="ListLabel192">
    <w:name w:val="ListLabel 192"/>
    <w:qFormat/>
    <w:rsid w:val="00111CDB"/>
    <w:rPr>
      <w:b/>
      <w:bCs/>
    </w:rPr>
  </w:style>
  <w:style w:type="character" w:customStyle="1" w:styleId="ListLabel193">
    <w:name w:val="ListLabel 193"/>
    <w:qFormat/>
    <w:rsid w:val="00111CDB"/>
    <w:rPr>
      <w:b/>
      <w:bCs/>
    </w:rPr>
  </w:style>
  <w:style w:type="character" w:customStyle="1" w:styleId="ListLabel194">
    <w:name w:val="ListLabel 194"/>
    <w:qFormat/>
    <w:rsid w:val="00111CDB"/>
    <w:rPr>
      <w:b/>
      <w:bCs/>
    </w:rPr>
  </w:style>
  <w:style w:type="character" w:customStyle="1" w:styleId="ListLabel195">
    <w:name w:val="ListLabel 195"/>
    <w:qFormat/>
    <w:rsid w:val="00111CDB"/>
    <w:rPr>
      <w:b/>
      <w:bCs/>
    </w:rPr>
  </w:style>
  <w:style w:type="character" w:customStyle="1" w:styleId="ListLabel196">
    <w:name w:val="ListLabel 196"/>
    <w:qFormat/>
    <w:rsid w:val="00111CDB"/>
    <w:rPr>
      <w:b/>
      <w:bCs/>
    </w:rPr>
  </w:style>
  <w:style w:type="character" w:customStyle="1" w:styleId="ListLabel197">
    <w:name w:val="ListLabel 197"/>
    <w:qFormat/>
    <w:rsid w:val="00111CDB"/>
    <w:rPr>
      <w:b/>
      <w:bCs/>
    </w:rPr>
  </w:style>
  <w:style w:type="character" w:customStyle="1" w:styleId="ListLabel198">
    <w:name w:val="ListLabel 198"/>
    <w:qFormat/>
    <w:rsid w:val="00111CDB"/>
    <w:rPr>
      <w:b/>
      <w:bCs/>
    </w:rPr>
  </w:style>
  <w:style w:type="character" w:customStyle="1" w:styleId="ListLabel199">
    <w:name w:val="ListLabel 199"/>
    <w:qFormat/>
    <w:rsid w:val="00111CDB"/>
    <w:rPr>
      <w:b/>
      <w:bCs/>
      <w:sz w:val="24"/>
      <w:szCs w:val="24"/>
    </w:rPr>
  </w:style>
  <w:style w:type="character" w:customStyle="1" w:styleId="ListLabel200">
    <w:name w:val="ListLabel 200"/>
    <w:qFormat/>
    <w:rsid w:val="00111CDB"/>
    <w:rPr>
      <w:b/>
      <w:bCs/>
    </w:rPr>
  </w:style>
  <w:style w:type="character" w:customStyle="1" w:styleId="ListLabel201">
    <w:name w:val="ListLabel 201"/>
    <w:qFormat/>
    <w:rsid w:val="00111CDB"/>
    <w:rPr>
      <w:b/>
      <w:bCs/>
    </w:rPr>
  </w:style>
  <w:style w:type="character" w:customStyle="1" w:styleId="ListLabel202">
    <w:name w:val="ListLabel 202"/>
    <w:qFormat/>
    <w:rsid w:val="00111CDB"/>
    <w:rPr>
      <w:b/>
      <w:bCs/>
    </w:rPr>
  </w:style>
  <w:style w:type="character" w:customStyle="1" w:styleId="ListLabel203">
    <w:name w:val="ListLabel 203"/>
    <w:qFormat/>
    <w:rsid w:val="00111CDB"/>
    <w:rPr>
      <w:b/>
      <w:bCs/>
    </w:rPr>
  </w:style>
  <w:style w:type="character" w:customStyle="1" w:styleId="ListLabel204">
    <w:name w:val="ListLabel 204"/>
    <w:qFormat/>
    <w:rsid w:val="00111CDB"/>
    <w:rPr>
      <w:b/>
      <w:bCs/>
    </w:rPr>
  </w:style>
  <w:style w:type="character" w:customStyle="1" w:styleId="ListLabel205">
    <w:name w:val="ListLabel 205"/>
    <w:qFormat/>
    <w:rsid w:val="00111CDB"/>
    <w:rPr>
      <w:b/>
      <w:bCs/>
    </w:rPr>
  </w:style>
  <w:style w:type="character" w:customStyle="1" w:styleId="ListLabel206">
    <w:name w:val="ListLabel 206"/>
    <w:qFormat/>
    <w:rsid w:val="00111CDB"/>
    <w:rPr>
      <w:b/>
      <w:bCs/>
    </w:rPr>
  </w:style>
  <w:style w:type="character" w:customStyle="1" w:styleId="ListLabel207">
    <w:name w:val="ListLabel 207"/>
    <w:qFormat/>
    <w:rsid w:val="00111CDB"/>
    <w:rPr>
      <w:b/>
      <w:bCs/>
    </w:rPr>
  </w:style>
  <w:style w:type="character" w:customStyle="1" w:styleId="ListLabel208">
    <w:name w:val="ListLabel 208"/>
    <w:qFormat/>
    <w:rsid w:val="00111CDB"/>
    <w:rPr>
      <w:rFonts w:ascii="Calibri" w:eastAsia="Calibri" w:hAnsi="Calibri" w:cs="Calibri"/>
      <w:b/>
      <w:bCs/>
      <w:sz w:val="24"/>
      <w:szCs w:val="24"/>
    </w:rPr>
  </w:style>
  <w:style w:type="character" w:customStyle="1" w:styleId="ListLabel209">
    <w:name w:val="ListLabel 209"/>
    <w:qFormat/>
    <w:rsid w:val="00111CDB"/>
    <w:rPr>
      <w:rFonts w:cs="OpenSymbol"/>
      <w:sz w:val="24"/>
    </w:rPr>
  </w:style>
  <w:style w:type="character" w:customStyle="1" w:styleId="ListLabel210">
    <w:name w:val="ListLabel 210"/>
    <w:qFormat/>
    <w:rsid w:val="00111CDB"/>
    <w:rPr>
      <w:rFonts w:cs="OpenSymbol"/>
    </w:rPr>
  </w:style>
  <w:style w:type="character" w:customStyle="1" w:styleId="ListLabel211">
    <w:name w:val="ListLabel 211"/>
    <w:qFormat/>
    <w:rsid w:val="00111CDB"/>
    <w:rPr>
      <w:rFonts w:cs="OpenSymbol"/>
    </w:rPr>
  </w:style>
  <w:style w:type="character" w:customStyle="1" w:styleId="ListLabel212">
    <w:name w:val="ListLabel 212"/>
    <w:qFormat/>
    <w:rsid w:val="00111CDB"/>
    <w:rPr>
      <w:rFonts w:cs="Wingdings"/>
    </w:rPr>
  </w:style>
  <w:style w:type="character" w:customStyle="1" w:styleId="ListLabel213">
    <w:name w:val="ListLabel 213"/>
    <w:qFormat/>
    <w:rsid w:val="00111CDB"/>
    <w:rPr>
      <w:rFonts w:cs="OpenSymbol"/>
    </w:rPr>
  </w:style>
  <w:style w:type="character" w:customStyle="1" w:styleId="ListLabel214">
    <w:name w:val="ListLabel 214"/>
    <w:qFormat/>
    <w:rsid w:val="00111CDB"/>
    <w:rPr>
      <w:rFonts w:cs="OpenSymbol"/>
    </w:rPr>
  </w:style>
  <w:style w:type="character" w:customStyle="1" w:styleId="ListLabel215">
    <w:name w:val="ListLabel 215"/>
    <w:qFormat/>
    <w:rsid w:val="00111CDB"/>
    <w:rPr>
      <w:rFonts w:cs="Wingdings"/>
    </w:rPr>
  </w:style>
  <w:style w:type="character" w:customStyle="1" w:styleId="ListLabel216">
    <w:name w:val="ListLabel 216"/>
    <w:qFormat/>
    <w:rsid w:val="00111CDB"/>
    <w:rPr>
      <w:rFonts w:cs="OpenSymbol"/>
    </w:rPr>
  </w:style>
  <w:style w:type="character" w:customStyle="1" w:styleId="ListLabel217">
    <w:name w:val="ListLabel 217"/>
    <w:qFormat/>
    <w:rsid w:val="00111CDB"/>
    <w:rPr>
      <w:rFonts w:cs="OpenSymbol"/>
    </w:rPr>
  </w:style>
  <w:style w:type="character" w:customStyle="1" w:styleId="ListLabel218">
    <w:name w:val="ListLabel 218"/>
    <w:qFormat/>
    <w:rsid w:val="00111CDB"/>
    <w:rPr>
      <w:b/>
      <w:bCs/>
      <w:sz w:val="24"/>
      <w:szCs w:val="24"/>
    </w:rPr>
  </w:style>
  <w:style w:type="character" w:customStyle="1" w:styleId="ListLabel219">
    <w:name w:val="ListLabel 219"/>
    <w:qFormat/>
    <w:rsid w:val="00111CDB"/>
    <w:rPr>
      <w:b/>
      <w:bCs/>
    </w:rPr>
  </w:style>
  <w:style w:type="character" w:customStyle="1" w:styleId="ListLabel220">
    <w:name w:val="ListLabel 220"/>
    <w:qFormat/>
    <w:rsid w:val="00111CDB"/>
    <w:rPr>
      <w:b/>
      <w:bCs/>
    </w:rPr>
  </w:style>
  <w:style w:type="character" w:customStyle="1" w:styleId="ListLabel221">
    <w:name w:val="ListLabel 221"/>
    <w:qFormat/>
    <w:rsid w:val="00111CDB"/>
    <w:rPr>
      <w:b/>
      <w:bCs/>
    </w:rPr>
  </w:style>
  <w:style w:type="character" w:customStyle="1" w:styleId="ListLabel222">
    <w:name w:val="ListLabel 222"/>
    <w:qFormat/>
    <w:rsid w:val="00111CDB"/>
    <w:rPr>
      <w:b/>
      <w:bCs/>
    </w:rPr>
  </w:style>
  <w:style w:type="character" w:customStyle="1" w:styleId="ListLabel223">
    <w:name w:val="ListLabel 223"/>
    <w:qFormat/>
    <w:rsid w:val="00111CDB"/>
    <w:rPr>
      <w:b/>
      <w:bCs/>
    </w:rPr>
  </w:style>
  <w:style w:type="character" w:customStyle="1" w:styleId="ListLabel224">
    <w:name w:val="ListLabel 224"/>
    <w:qFormat/>
    <w:rsid w:val="00111CDB"/>
    <w:rPr>
      <w:b/>
      <w:bCs/>
    </w:rPr>
  </w:style>
  <w:style w:type="character" w:customStyle="1" w:styleId="ListLabel225">
    <w:name w:val="ListLabel 225"/>
    <w:qFormat/>
    <w:rsid w:val="00111CDB"/>
    <w:rPr>
      <w:b/>
      <w:bCs/>
    </w:rPr>
  </w:style>
  <w:style w:type="character" w:customStyle="1" w:styleId="ListLabel226">
    <w:name w:val="ListLabel 226"/>
    <w:qFormat/>
    <w:rsid w:val="00111CDB"/>
    <w:rPr>
      <w:b/>
      <w:bCs/>
    </w:rPr>
  </w:style>
  <w:style w:type="character" w:customStyle="1" w:styleId="ListLabel227">
    <w:name w:val="ListLabel 227"/>
    <w:qFormat/>
    <w:rsid w:val="00111CDB"/>
    <w:rPr>
      <w:b/>
      <w:bCs/>
      <w:sz w:val="24"/>
      <w:szCs w:val="24"/>
    </w:rPr>
  </w:style>
  <w:style w:type="character" w:customStyle="1" w:styleId="ListLabel228">
    <w:name w:val="ListLabel 228"/>
    <w:qFormat/>
    <w:rsid w:val="00111CDB"/>
    <w:rPr>
      <w:b/>
      <w:bCs/>
    </w:rPr>
  </w:style>
  <w:style w:type="character" w:customStyle="1" w:styleId="ListLabel229">
    <w:name w:val="ListLabel 229"/>
    <w:qFormat/>
    <w:rsid w:val="00111CDB"/>
    <w:rPr>
      <w:b/>
      <w:bCs/>
    </w:rPr>
  </w:style>
  <w:style w:type="character" w:customStyle="1" w:styleId="ListLabel230">
    <w:name w:val="ListLabel 230"/>
    <w:qFormat/>
    <w:rsid w:val="00111CDB"/>
    <w:rPr>
      <w:b/>
      <w:bCs/>
    </w:rPr>
  </w:style>
  <w:style w:type="character" w:customStyle="1" w:styleId="ListLabel231">
    <w:name w:val="ListLabel 231"/>
    <w:qFormat/>
    <w:rsid w:val="00111CDB"/>
    <w:rPr>
      <w:b/>
      <w:bCs/>
    </w:rPr>
  </w:style>
  <w:style w:type="character" w:customStyle="1" w:styleId="ListLabel232">
    <w:name w:val="ListLabel 232"/>
    <w:qFormat/>
    <w:rsid w:val="00111CDB"/>
    <w:rPr>
      <w:b/>
      <w:bCs/>
    </w:rPr>
  </w:style>
  <w:style w:type="character" w:customStyle="1" w:styleId="ListLabel233">
    <w:name w:val="ListLabel 233"/>
    <w:qFormat/>
    <w:rsid w:val="00111CDB"/>
    <w:rPr>
      <w:b/>
      <w:bCs/>
    </w:rPr>
  </w:style>
  <w:style w:type="character" w:customStyle="1" w:styleId="ListLabel234">
    <w:name w:val="ListLabel 234"/>
    <w:qFormat/>
    <w:rsid w:val="00111CDB"/>
    <w:rPr>
      <w:b/>
      <w:bCs/>
    </w:rPr>
  </w:style>
  <w:style w:type="character" w:customStyle="1" w:styleId="ListLabel235">
    <w:name w:val="ListLabel 235"/>
    <w:qFormat/>
    <w:rsid w:val="00111CDB"/>
    <w:rPr>
      <w:b/>
      <w:bCs/>
    </w:rPr>
  </w:style>
  <w:style w:type="character" w:customStyle="1" w:styleId="ListLabel236">
    <w:name w:val="ListLabel 236"/>
    <w:qFormat/>
    <w:rsid w:val="00111CDB"/>
    <w:rPr>
      <w:rFonts w:ascii="Calibri" w:eastAsia="Calibri" w:hAnsi="Calibri" w:cs="Calibri"/>
      <w:b/>
      <w:bCs/>
      <w:sz w:val="24"/>
      <w:szCs w:val="24"/>
    </w:rPr>
  </w:style>
  <w:style w:type="character" w:customStyle="1" w:styleId="ListLabel237">
    <w:name w:val="ListLabel 237"/>
    <w:qFormat/>
    <w:rsid w:val="00111CDB"/>
    <w:rPr>
      <w:rFonts w:cs="OpenSymbol"/>
      <w:sz w:val="24"/>
    </w:rPr>
  </w:style>
  <w:style w:type="character" w:customStyle="1" w:styleId="ListLabel238">
    <w:name w:val="ListLabel 238"/>
    <w:qFormat/>
    <w:rsid w:val="00111CDB"/>
    <w:rPr>
      <w:rFonts w:cs="OpenSymbol"/>
    </w:rPr>
  </w:style>
  <w:style w:type="character" w:customStyle="1" w:styleId="ListLabel239">
    <w:name w:val="ListLabel 239"/>
    <w:qFormat/>
    <w:rsid w:val="00111CDB"/>
    <w:rPr>
      <w:rFonts w:cs="OpenSymbol"/>
    </w:rPr>
  </w:style>
  <w:style w:type="character" w:customStyle="1" w:styleId="ListLabel240">
    <w:name w:val="ListLabel 240"/>
    <w:qFormat/>
    <w:rsid w:val="00111CDB"/>
    <w:rPr>
      <w:rFonts w:cs="Wingdings"/>
    </w:rPr>
  </w:style>
  <w:style w:type="character" w:customStyle="1" w:styleId="ListLabel241">
    <w:name w:val="ListLabel 241"/>
    <w:qFormat/>
    <w:rsid w:val="00111CDB"/>
    <w:rPr>
      <w:rFonts w:cs="OpenSymbol"/>
    </w:rPr>
  </w:style>
  <w:style w:type="character" w:customStyle="1" w:styleId="ListLabel242">
    <w:name w:val="ListLabel 242"/>
    <w:qFormat/>
    <w:rsid w:val="00111CDB"/>
    <w:rPr>
      <w:rFonts w:cs="OpenSymbol"/>
    </w:rPr>
  </w:style>
  <w:style w:type="character" w:customStyle="1" w:styleId="ListLabel243">
    <w:name w:val="ListLabel 243"/>
    <w:qFormat/>
    <w:rsid w:val="00111CDB"/>
    <w:rPr>
      <w:rFonts w:cs="Wingdings"/>
    </w:rPr>
  </w:style>
  <w:style w:type="character" w:customStyle="1" w:styleId="ListLabel244">
    <w:name w:val="ListLabel 244"/>
    <w:qFormat/>
    <w:rsid w:val="00111CDB"/>
    <w:rPr>
      <w:rFonts w:cs="OpenSymbol"/>
    </w:rPr>
  </w:style>
  <w:style w:type="character" w:customStyle="1" w:styleId="ListLabel245">
    <w:name w:val="ListLabel 245"/>
    <w:qFormat/>
    <w:rsid w:val="00111CDB"/>
    <w:rPr>
      <w:rFonts w:cs="OpenSymbol"/>
    </w:rPr>
  </w:style>
  <w:style w:type="character" w:customStyle="1" w:styleId="ListLabel246">
    <w:name w:val="ListLabel 246"/>
    <w:qFormat/>
    <w:rsid w:val="00111CDB"/>
    <w:rPr>
      <w:b/>
      <w:bCs/>
      <w:sz w:val="24"/>
      <w:szCs w:val="24"/>
    </w:rPr>
  </w:style>
  <w:style w:type="character" w:customStyle="1" w:styleId="ListLabel247">
    <w:name w:val="ListLabel 247"/>
    <w:qFormat/>
    <w:rsid w:val="00111CDB"/>
    <w:rPr>
      <w:b/>
      <w:bCs/>
    </w:rPr>
  </w:style>
  <w:style w:type="character" w:customStyle="1" w:styleId="ListLabel248">
    <w:name w:val="ListLabel 248"/>
    <w:qFormat/>
    <w:rsid w:val="00111CDB"/>
    <w:rPr>
      <w:b/>
      <w:bCs/>
    </w:rPr>
  </w:style>
  <w:style w:type="character" w:customStyle="1" w:styleId="ListLabel249">
    <w:name w:val="ListLabel 249"/>
    <w:qFormat/>
    <w:rsid w:val="00111CDB"/>
    <w:rPr>
      <w:b/>
      <w:bCs/>
    </w:rPr>
  </w:style>
  <w:style w:type="character" w:customStyle="1" w:styleId="ListLabel250">
    <w:name w:val="ListLabel 250"/>
    <w:qFormat/>
    <w:rsid w:val="00111CDB"/>
    <w:rPr>
      <w:b/>
      <w:bCs/>
    </w:rPr>
  </w:style>
  <w:style w:type="character" w:customStyle="1" w:styleId="ListLabel251">
    <w:name w:val="ListLabel 251"/>
    <w:qFormat/>
    <w:rsid w:val="00111CDB"/>
    <w:rPr>
      <w:b/>
      <w:bCs/>
    </w:rPr>
  </w:style>
  <w:style w:type="character" w:customStyle="1" w:styleId="ListLabel252">
    <w:name w:val="ListLabel 252"/>
    <w:qFormat/>
    <w:rsid w:val="00111CDB"/>
    <w:rPr>
      <w:b/>
      <w:bCs/>
    </w:rPr>
  </w:style>
  <w:style w:type="character" w:customStyle="1" w:styleId="ListLabel253">
    <w:name w:val="ListLabel 253"/>
    <w:qFormat/>
    <w:rsid w:val="00111CDB"/>
    <w:rPr>
      <w:b/>
      <w:bCs/>
    </w:rPr>
  </w:style>
  <w:style w:type="character" w:customStyle="1" w:styleId="ListLabel254">
    <w:name w:val="ListLabel 254"/>
    <w:qFormat/>
    <w:rsid w:val="00111CDB"/>
    <w:rPr>
      <w:b/>
      <w:bCs/>
    </w:rPr>
  </w:style>
  <w:style w:type="character" w:customStyle="1" w:styleId="ListLabel255">
    <w:name w:val="ListLabel 255"/>
    <w:qFormat/>
    <w:rsid w:val="00111CDB"/>
    <w:rPr>
      <w:b/>
      <w:bCs/>
      <w:sz w:val="24"/>
      <w:szCs w:val="24"/>
    </w:rPr>
  </w:style>
  <w:style w:type="character" w:customStyle="1" w:styleId="ListLabel256">
    <w:name w:val="ListLabel 256"/>
    <w:qFormat/>
    <w:rsid w:val="00111CDB"/>
    <w:rPr>
      <w:b/>
      <w:bCs/>
    </w:rPr>
  </w:style>
  <w:style w:type="character" w:customStyle="1" w:styleId="ListLabel257">
    <w:name w:val="ListLabel 257"/>
    <w:qFormat/>
    <w:rsid w:val="00111CDB"/>
    <w:rPr>
      <w:b/>
      <w:bCs/>
    </w:rPr>
  </w:style>
  <w:style w:type="character" w:customStyle="1" w:styleId="ListLabel258">
    <w:name w:val="ListLabel 258"/>
    <w:qFormat/>
    <w:rsid w:val="00111CDB"/>
    <w:rPr>
      <w:b/>
      <w:bCs/>
    </w:rPr>
  </w:style>
  <w:style w:type="character" w:customStyle="1" w:styleId="ListLabel259">
    <w:name w:val="ListLabel 259"/>
    <w:qFormat/>
    <w:rsid w:val="00111CDB"/>
    <w:rPr>
      <w:b/>
      <w:bCs/>
    </w:rPr>
  </w:style>
  <w:style w:type="character" w:customStyle="1" w:styleId="ListLabel260">
    <w:name w:val="ListLabel 260"/>
    <w:qFormat/>
    <w:rsid w:val="00111CDB"/>
    <w:rPr>
      <w:b/>
      <w:bCs/>
    </w:rPr>
  </w:style>
  <w:style w:type="character" w:customStyle="1" w:styleId="ListLabel261">
    <w:name w:val="ListLabel 261"/>
    <w:qFormat/>
    <w:rsid w:val="00111CDB"/>
    <w:rPr>
      <w:b/>
      <w:bCs/>
    </w:rPr>
  </w:style>
  <w:style w:type="character" w:customStyle="1" w:styleId="ListLabel262">
    <w:name w:val="ListLabel 262"/>
    <w:qFormat/>
    <w:rsid w:val="00111CDB"/>
    <w:rPr>
      <w:b/>
      <w:bCs/>
    </w:rPr>
  </w:style>
  <w:style w:type="character" w:customStyle="1" w:styleId="ListLabel263">
    <w:name w:val="ListLabel 263"/>
    <w:qFormat/>
    <w:rsid w:val="00111CDB"/>
    <w:rPr>
      <w:b/>
      <w:bCs/>
    </w:rPr>
  </w:style>
  <w:style w:type="character" w:customStyle="1" w:styleId="ListLabel264">
    <w:name w:val="ListLabel 264"/>
    <w:qFormat/>
    <w:rsid w:val="00111CDB"/>
    <w:rPr>
      <w:rFonts w:ascii="Calibri" w:eastAsia="Calibri" w:hAnsi="Calibri" w:cs="Calibri"/>
      <w:b/>
      <w:bCs/>
      <w:sz w:val="24"/>
      <w:szCs w:val="24"/>
    </w:rPr>
  </w:style>
  <w:style w:type="character" w:customStyle="1" w:styleId="ListLabel265">
    <w:name w:val="ListLabel 265"/>
    <w:qFormat/>
    <w:rsid w:val="00111CDB"/>
    <w:rPr>
      <w:rFonts w:cs="OpenSymbol"/>
      <w:sz w:val="24"/>
    </w:rPr>
  </w:style>
  <w:style w:type="character" w:customStyle="1" w:styleId="ListLabel266">
    <w:name w:val="ListLabel 266"/>
    <w:qFormat/>
    <w:rsid w:val="00111CDB"/>
    <w:rPr>
      <w:rFonts w:cs="OpenSymbol"/>
    </w:rPr>
  </w:style>
  <w:style w:type="character" w:customStyle="1" w:styleId="ListLabel267">
    <w:name w:val="ListLabel 267"/>
    <w:qFormat/>
    <w:rsid w:val="00111CDB"/>
    <w:rPr>
      <w:rFonts w:cs="OpenSymbol"/>
    </w:rPr>
  </w:style>
  <w:style w:type="character" w:customStyle="1" w:styleId="ListLabel268">
    <w:name w:val="ListLabel 268"/>
    <w:qFormat/>
    <w:rsid w:val="00111CDB"/>
    <w:rPr>
      <w:rFonts w:cs="Wingdings"/>
    </w:rPr>
  </w:style>
  <w:style w:type="character" w:customStyle="1" w:styleId="ListLabel269">
    <w:name w:val="ListLabel 269"/>
    <w:qFormat/>
    <w:rsid w:val="00111CDB"/>
    <w:rPr>
      <w:rFonts w:cs="OpenSymbol"/>
    </w:rPr>
  </w:style>
  <w:style w:type="character" w:customStyle="1" w:styleId="ListLabel270">
    <w:name w:val="ListLabel 270"/>
    <w:qFormat/>
    <w:rsid w:val="00111CDB"/>
    <w:rPr>
      <w:rFonts w:cs="OpenSymbol"/>
    </w:rPr>
  </w:style>
  <w:style w:type="character" w:customStyle="1" w:styleId="ListLabel271">
    <w:name w:val="ListLabel 271"/>
    <w:qFormat/>
    <w:rsid w:val="00111CDB"/>
    <w:rPr>
      <w:rFonts w:cs="Wingdings"/>
    </w:rPr>
  </w:style>
  <w:style w:type="character" w:customStyle="1" w:styleId="ListLabel272">
    <w:name w:val="ListLabel 272"/>
    <w:qFormat/>
    <w:rsid w:val="00111CDB"/>
    <w:rPr>
      <w:rFonts w:cs="OpenSymbol"/>
    </w:rPr>
  </w:style>
  <w:style w:type="character" w:customStyle="1" w:styleId="ListLabel273">
    <w:name w:val="ListLabel 273"/>
    <w:qFormat/>
    <w:rsid w:val="00111CDB"/>
    <w:rPr>
      <w:rFonts w:cs="OpenSymbol"/>
    </w:rPr>
  </w:style>
  <w:style w:type="character" w:customStyle="1" w:styleId="ListLabel274">
    <w:name w:val="ListLabel 274"/>
    <w:qFormat/>
    <w:rsid w:val="00111CDB"/>
    <w:rPr>
      <w:b/>
      <w:bCs/>
      <w:sz w:val="24"/>
      <w:szCs w:val="24"/>
    </w:rPr>
  </w:style>
  <w:style w:type="character" w:customStyle="1" w:styleId="ListLabel275">
    <w:name w:val="ListLabel 275"/>
    <w:qFormat/>
    <w:rsid w:val="00111CDB"/>
    <w:rPr>
      <w:b/>
      <w:bCs/>
    </w:rPr>
  </w:style>
  <w:style w:type="character" w:customStyle="1" w:styleId="ListLabel276">
    <w:name w:val="ListLabel 276"/>
    <w:qFormat/>
    <w:rsid w:val="00111CDB"/>
    <w:rPr>
      <w:b/>
      <w:bCs/>
    </w:rPr>
  </w:style>
  <w:style w:type="character" w:customStyle="1" w:styleId="ListLabel277">
    <w:name w:val="ListLabel 277"/>
    <w:qFormat/>
    <w:rsid w:val="00111CDB"/>
    <w:rPr>
      <w:b/>
      <w:bCs/>
    </w:rPr>
  </w:style>
  <w:style w:type="character" w:customStyle="1" w:styleId="ListLabel278">
    <w:name w:val="ListLabel 278"/>
    <w:qFormat/>
    <w:rsid w:val="00111CDB"/>
    <w:rPr>
      <w:b/>
      <w:bCs/>
    </w:rPr>
  </w:style>
  <w:style w:type="character" w:customStyle="1" w:styleId="ListLabel279">
    <w:name w:val="ListLabel 279"/>
    <w:qFormat/>
    <w:rsid w:val="00111CDB"/>
    <w:rPr>
      <w:b/>
      <w:bCs/>
    </w:rPr>
  </w:style>
  <w:style w:type="character" w:customStyle="1" w:styleId="ListLabel280">
    <w:name w:val="ListLabel 280"/>
    <w:qFormat/>
    <w:rsid w:val="00111CDB"/>
    <w:rPr>
      <w:b/>
      <w:bCs/>
    </w:rPr>
  </w:style>
  <w:style w:type="character" w:customStyle="1" w:styleId="ListLabel281">
    <w:name w:val="ListLabel 281"/>
    <w:qFormat/>
    <w:rsid w:val="00111CDB"/>
    <w:rPr>
      <w:b/>
      <w:bCs/>
    </w:rPr>
  </w:style>
  <w:style w:type="character" w:customStyle="1" w:styleId="ListLabel282">
    <w:name w:val="ListLabel 282"/>
    <w:qFormat/>
    <w:rsid w:val="00111CDB"/>
    <w:rPr>
      <w:b/>
      <w:bCs/>
    </w:rPr>
  </w:style>
  <w:style w:type="character" w:customStyle="1" w:styleId="ListLabel283">
    <w:name w:val="ListLabel 283"/>
    <w:qFormat/>
    <w:rsid w:val="00111CDB"/>
    <w:rPr>
      <w:b/>
      <w:bCs/>
      <w:sz w:val="24"/>
      <w:szCs w:val="24"/>
    </w:rPr>
  </w:style>
  <w:style w:type="character" w:customStyle="1" w:styleId="ListLabel284">
    <w:name w:val="ListLabel 284"/>
    <w:qFormat/>
    <w:rsid w:val="00111CDB"/>
    <w:rPr>
      <w:b/>
      <w:bCs/>
    </w:rPr>
  </w:style>
  <w:style w:type="character" w:customStyle="1" w:styleId="ListLabel285">
    <w:name w:val="ListLabel 285"/>
    <w:qFormat/>
    <w:rsid w:val="00111CDB"/>
    <w:rPr>
      <w:b/>
      <w:bCs/>
    </w:rPr>
  </w:style>
  <w:style w:type="character" w:customStyle="1" w:styleId="ListLabel286">
    <w:name w:val="ListLabel 286"/>
    <w:qFormat/>
    <w:rsid w:val="00111CDB"/>
    <w:rPr>
      <w:b/>
      <w:bCs/>
    </w:rPr>
  </w:style>
  <w:style w:type="character" w:customStyle="1" w:styleId="ListLabel287">
    <w:name w:val="ListLabel 287"/>
    <w:qFormat/>
    <w:rsid w:val="00111CDB"/>
    <w:rPr>
      <w:b/>
      <w:bCs/>
    </w:rPr>
  </w:style>
  <w:style w:type="character" w:customStyle="1" w:styleId="ListLabel288">
    <w:name w:val="ListLabel 288"/>
    <w:qFormat/>
    <w:rsid w:val="00111CDB"/>
    <w:rPr>
      <w:b/>
      <w:bCs/>
    </w:rPr>
  </w:style>
  <w:style w:type="character" w:customStyle="1" w:styleId="ListLabel289">
    <w:name w:val="ListLabel 289"/>
    <w:qFormat/>
    <w:rsid w:val="00111CDB"/>
    <w:rPr>
      <w:b/>
      <w:bCs/>
    </w:rPr>
  </w:style>
  <w:style w:type="character" w:customStyle="1" w:styleId="ListLabel290">
    <w:name w:val="ListLabel 290"/>
    <w:qFormat/>
    <w:rsid w:val="00111CDB"/>
    <w:rPr>
      <w:b/>
      <w:bCs/>
    </w:rPr>
  </w:style>
  <w:style w:type="character" w:customStyle="1" w:styleId="ListLabel291">
    <w:name w:val="ListLabel 291"/>
    <w:qFormat/>
    <w:rsid w:val="00111CDB"/>
    <w:rPr>
      <w:b/>
      <w:bCs/>
    </w:rPr>
  </w:style>
  <w:style w:type="character" w:customStyle="1" w:styleId="ListLabel292">
    <w:name w:val="ListLabel 292"/>
    <w:qFormat/>
    <w:rsid w:val="00111CDB"/>
    <w:rPr>
      <w:rFonts w:ascii="Calibri" w:eastAsia="Calibri" w:hAnsi="Calibri" w:cs="Calibri"/>
      <w:b/>
      <w:bCs/>
      <w:sz w:val="24"/>
      <w:szCs w:val="24"/>
    </w:rPr>
  </w:style>
  <w:style w:type="character" w:customStyle="1" w:styleId="ListLabel293">
    <w:name w:val="ListLabel 293"/>
    <w:qFormat/>
    <w:rsid w:val="00111CDB"/>
    <w:rPr>
      <w:rFonts w:cs="OpenSymbol"/>
      <w:sz w:val="24"/>
    </w:rPr>
  </w:style>
  <w:style w:type="character" w:customStyle="1" w:styleId="ListLabel294">
    <w:name w:val="ListLabel 294"/>
    <w:qFormat/>
    <w:rsid w:val="00111CDB"/>
    <w:rPr>
      <w:rFonts w:cs="OpenSymbol"/>
    </w:rPr>
  </w:style>
  <w:style w:type="character" w:customStyle="1" w:styleId="ListLabel295">
    <w:name w:val="ListLabel 295"/>
    <w:qFormat/>
    <w:rsid w:val="00111CDB"/>
    <w:rPr>
      <w:rFonts w:cs="OpenSymbol"/>
    </w:rPr>
  </w:style>
  <w:style w:type="character" w:customStyle="1" w:styleId="ListLabel296">
    <w:name w:val="ListLabel 296"/>
    <w:qFormat/>
    <w:rsid w:val="00111CDB"/>
    <w:rPr>
      <w:rFonts w:cs="Wingdings"/>
    </w:rPr>
  </w:style>
  <w:style w:type="character" w:customStyle="1" w:styleId="ListLabel297">
    <w:name w:val="ListLabel 297"/>
    <w:qFormat/>
    <w:rsid w:val="00111CDB"/>
    <w:rPr>
      <w:rFonts w:cs="OpenSymbol"/>
    </w:rPr>
  </w:style>
  <w:style w:type="character" w:customStyle="1" w:styleId="ListLabel298">
    <w:name w:val="ListLabel 298"/>
    <w:qFormat/>
    <w:rsid w:val="00111CDB"/>
    <w:rPr>
      <w:rFonts w:cs="OpenSymbol"/>
    </w:rPr>
  </w:style>
  <w:style w:type="character" w:customStyle="1" w:styleId="ListLabel299">
    <w:name w:val="ListLabel 299"/>
    <w:qFormat/>
    <w:rsid w:val="00111CDB"/>
    <w:rPr>
      <w:rFonts w:cs="Wingdings"/>
    </w:rPr>
  </w:style>
  <w:style w:type="character" w:customStyle="1" w:styleId="ListLabel300">
    <w:name w:val="ListLabel 300"/>
    <w:qFormat/>
    <w:rsid w:val="00111CDB"/>
    <w:rPr>
      <w:rFonts w:cs="OpenSymbol"/>
    </w:rPr>
  </w:style>
  <w:style w:type="character" w:customStyle="1" w:styleId="ListLabel301">
    <w:name w:val="ListLabel 301"/>
    <w:qFormat/>
    <w:rsid w:val="00111CDB"/>
    <w:rPr>
      <w:rFonts w:cs="OpenSymbol"/>
    </w:rPr>
  </w:style>
  <w:style w:type="character" w:customStyle="1" w:styleId="ListLabel302">
    <w:name w:val="ListLabel 302"/>
    <w:qFormat/>
    <w:rsid w:val="00111CDB"/>
    <w:rPr>
      <w:b/>
      <w:bCs/>
      <w:sz w:val="24"/>
      <w:szCs w:val="24"/>
    </w:rPr>
  </w:style>
  <w:style w:type="character" w:customStyle="1" w:styleId="ListLabel303">
    <w:name w:val="ListLabel 303"/>
    <w:qFormat/>
    <w:rsid w:val="00111CDB"/>
    <w:rPr>
      <w:b/>
      <w:bCs/>
    </w:rPr>
  </w:style>
  <w:style w:type="character" w:customStyle="1" w:styleId="ListLabel304">
    <w:name w:val="ListLabel 304"/>
    <w:qFormat/>
    <w:rsid w:val="00111CDB"/>
    <w:rPr>
      <w:b/>
      <w:bCs/>
    </w:rPr>
  </w:style>
  <w:style w:type="character" w:customStyle="1" w:styleId="ListLabel305">
    <w:name w:val="ListLabel 305"/>
    <w:qFormat/>
    <w:rsid w:val="00111CDB"/>
    <w:rPr>
      <w:b/>
      <w:bCs/>
    </w:rPr>
  </w:style>
  <w:style w:type="character" w:customStyle="1" w:styleId="ListLabel306">
    <w:name w:val="ListLabel 306"/>
    <w:qFormat/>
    <w:rsid w:val="00111CDB"/>
    <w:rPr>
      <w:b/>
      <w:bCs/>
    </w:rPr>
  </w:style>
  <w:style w:type="character" w:customStyle="1" w:styleId="ListLabel307">
    <w:name w:val="ListLabel 307"/>
    <w:qFormat/>
    <w:rsid w:val="00111CDB"/>
    <w:rPr>
      <w:b/>
      <w:bCs/>
    </w:rPr>
  </w:style>
  <w:style w:type="character" w:customStyle="1" w:styleId="ListLabel308">
    <w:name w:val="ListLabel 308"/>
    <w:qFormat/>
    <w:rsid w:val="00111CDB"/>
    <w:rPr>
      <w:b/>
      <w:bCs/>
    </w:rPr>
  </w:style>
  <w:style w:type="character" w:customStyle="1" w:styleId="ListLabel309">
    <w:name w:val="ListLabel 309"/>
    <w:qFormat/>
    <w:rsid w:val="00111CDB"/>
    <w:rPr>
      <w:b/>
      <w:bCs/>
    </w:rPr>
  </w:style>
  <w:style w:type="character" w:customStyle="1" w:styleId="ListLabel310">
    <w:name w:val="ListLabel 310"/>
    <w:qFormat/>
    <w:rsid w:val="00111CDB"/>
    <w:rPr>
      <w:b/>
      <w:bCs/>
    </w:rPr>
  </w:style>
  <w:style w:type="character" w:customStyle="1" w:styleId="ListLabel311">
    <w:name w:val="ListLabel 311"/>
    <w:qFormat/>
    <w:rsid w:val="00111CDB"/>
    <w:rPr>
      <w:b/>
      <w:bCs/>
      <w:sz w:val="24"/>
      <w:szCs w:val="24"/>
    </w:rPr>
  </w:style>
  <w:style w:type="character" w:customStyle="1" w:styleId="ListLabel312">
    <w:name w:val="ListLabel 312"/>
    <w:qFormat/>
    <w:rsid w:val="00111CDB"/>
    <w:rPr>
      <w:b/>
      <w:bCs/>
    </w:rPr>
  </w:style>
  <w:style w:type="character" w:customStyle="1" w:styleId="ListLabel313">
    <w:name w:val="ListLabel 313"/>
    <w:qFormat/>
    <w:rsid w:val="00111CDB"/>
    <w:rPr>
      <w:b/>
      <w:bCs/>
    </w:rPr>
  </w:style>
  <w:style w:type="character" w:customStyle="1" w:styleId="ListLabel314">
    <w:name w:val="ListLabel 314"/>
    <w:qFormat/>
    <w:rsid w:val="00111CDB"/>
    <w:rPr>
      <w:b/>
      <w:bCs/>
    </w:rPr>
  </w:style>
  <w:style w:type="character" w:customStyle="1" w:styleId="ListLabel315">
    <w:name w:val="ListLabel 315"/>
    <w:qFormat/>
    <w:rsid w:val="00111CDB"/>
    <w:rPr>
      <w:b/>
      <w:bCs/>
    </w:rPr>
  </w:style>
  <w:style w:type="character" w:customStyle="1" w:styleId="ListLabel316">
    <w:name w:val="ListLabel 316"/>
    <w:qFormat/>
    <w:rsid w:val="00111CDB"/>
    <w:rPr>
      <w:b/>
      <w:bCs/>
    </w:rPr>
  </w:style>
  <w:style w:type="character" w:customStyle="1" w:styleId="ListLabel317">
    <w:name w:val="ListLabel 317"/>
    <w:qFormat/>
    <w:rsid w:val="00111CDB"/>
    <w:rPr>
      <w:b/>
      <w:bCs/>
    </w:rPr>
  </w:style>
  <w:style w:type="character" w:customStyle="1" w:styleId="ListLabel318">
    <w:name w:val="ListLabel 318"/>
    <w:qFormat/>
    <w:rsid w:val="00111CDB"/>
    <w:rPr>
      <w:b/>
      <w:bCs/>
    </w:rPr>
  </w:style>
  <w:style w:type="character" w:customStyle="1" w:styleId="ListLabel319">
    <w:name w:val="ListLabel 319"/>
    <w:qFormat/>
    <w:rsid w:val="00111CDB"/>
    <w:rPr>
      <w:b/>
      <w:bCs/>
    </w:rPr>
  </w:style>
  <w:style w:type="character" w:customStyle="1" w:styleId="ListLabel320">
    <w:name w:val="ListLabel 320"/>
    <w:qFormat/>
    <w:rsid w:val="00111CDB"/>
    <w:rPr>
      <w:rFonts w:ascii="Calibri" w:eastAsia="Calibri" w:hAnsi="Calibri" w:cs="Calibri"/>
      <w:b/>
      <w:bCs/>
      <w:sz w:val="24"/>
      <w:szCs w:val="24"/>
    </w:rPr>
  </w:style>
  <w:style w:type="character" w:customStyle="1" w:styleId="ListLabel321">
    <w:name w:val="ListLabel 321"/>
    <w:qFormat/>
    <w:rsid w:val="00111CDB"/>
    <w:rPr>
      <w:rFonts w:ascii="Calibri" w:hAnsi="Calibri"/>
      <w:b w:val="0"/>
      <w:sz w:val="24"/>
      <w:szCs w:val="24"/>
    </w:rPr>
  </w:style>
  <w:style w:type="character" w:customStyle="1" w:styleId="ListLabel322">
    <w:name w:val="ListLabel 322"/>
    <w:qFormat/>
    <w:rsid w:val="00111CDB"/>
    <w:rPr>
      <w:rFonts w:ascii="Calibri" w:hAnsi="Calibri"/>
      <w:b w:val="0"/>
      <w:bCs/>
      <w:sz w:val="24"/>
      <w:szCs w:val="24"/>
    </w:rPr>
  </w:style>
  <w:style w:type="character" w:customStyle="1" w:styleId="ListLabel323">
    <w:name w:val="ListLabel 323"/>
    <w:qFormat/>
    <w:rsid w:val="00111CDB"/>
    <w:rPr>
      <w:b/>
      <w:bCs/>
    </w:rPr>
  </w:style>
  <w:style w:type="character" w:customStyle="1" w:styleId="ListLabel324">
    <w:name w:val="ListLabel 324"/>
    <w:qFormat/>
    <w:rsid w:val="00111CDB"/>
    <w:rPr>
      <w:b/>
      <w:bCs/>
    </w:rPr>
  </w:style>
  <w:style w:type="character" w:customStyle="1" w:styleId="ListLabel325">
    <w:name w:val="ListLabel 325"/>
    <w:qFormat/>
    <w:rsid w:val="00111CDB"/>
    <w:rPr>
      <w:b/>
      <w:bCs/>
    </w:rPr>
  </w:style>
  <w:style w:type="character" w:customStyle="1" w:styleId="ListLabel326">
    <w:name w:val="ListLabel 326"/>
    <w:qFormat/>
    <w:rsid w:val="00111CDB"/>
    <w:rPr>
      <w:b/>
      <w:bCs/>
    </w:rPr>
  </w:style>
  <w:style w:type="character" w:customStyle="1" w:styleId="ListLabel327">
    <w:name w:val="ListLabel 327"/>
    <w:qFormat/>
    <w:rsid w:val="00111CDB"/>
    <w:rPr>
      <w:b/>
      <w:bCs/>
    </w:rPr>
  </w:style>
  <w:style w:type="character" w:customStyle="1" w:styleId="ListLabel328">
    <w:name w:val="ListLabel 328"/>
    <w:qFormat/>
    <w:rsid w:val="00111CDB"/>
    <w:rPr>
      <w:b/>
      <w:bCs/>
    </w:rPr>
  </w:style>
  <w:style w:type="character" w:customStyle="1" w:styleId="ListLabel329">
    <w:name w:val="ListLabel 329"/>
    <w:qFormat/>
    <w:rsid w:val="00111CDB"/>
    <w:rPr>
      <w:b/>
      <w:bCs/>
    </w:rPr>
  </w:style>
  <w:style w:type="character" w:customStyle="1" w:styleId="ListLabel330">
    <w:name w:val="ListLabel 330"/>
    <w:qFormat/>
    <w:rsid w:val="00111CDB"/>
    <w:rPr>
      <w:b/>
      <w:bCs/>
    </w:rPr>
  </w:style>
  <w:style w:type="character" w:customStyle="1" w:styleId="ListLabel331">
    <w:name w:val="ListLabel 331"/>
    <w:qFormat/>
    <w:rsid w:val="00111CDB"/>
    <w:rPr>
      <w:rFonts w:ascii="Calibri" w:hAnsi="Calibri"/>
      <w:b w:val="0"/>
      <w:bCs/>
      <w:sz w:val="24"/>
      <w:szCs w:val="24"/>
    </w:rPr>
  </w:style>
  <w:style w:type="character" w:customStyle="1" w:styleId="ListLabel332">
    <w:name w:val="ListLabel 332"/>
    <w:qFormat/>
    <w:rsid w:val="00111CDB"/>
    <w:rPr>
      <w:b/>
      <w:bCs/>
    </w:rPr>
  </w:style>
  <w:style w:type="character" w:customStyle="1" w:styleId="ListLabel333">
    <w:name w:val="ListLabel 333"/>
    <w:qFormat/>
    <w:rsid w:val="00111CDB"/>
    <w:rPr>
      <w:b/>
      <w:bCs/>
    </w:rPr>
  </w:style>
  <w:style w:type="character" w:customStyle="1" w:styleId="ListLabel334">
    <w:name w:val="ListLabel 334"/>
    <w:qFormat/>
    <w:rsid w:val="00111CDB"/>
    <w:rPr>
      <w:b/>
      <w:bCs/>
    </w:rPr>
  </w:style>
  <w:style w:type="character" w:customStyle="1" w:styleId="ListLabel335">
    <w:name w:val="ListLabel 335"/>
    <w:qFormat/>
    <w:rsid w:val="00111CDB"/>
    <w:rPr>
      <w:b/>
      <w:bCs/>
    </w:rPr>
  </w:style>
  <w:style w:type="character" w:customStyle="1" w:styleId="ListLabel336">
    <w:name w:val="ListLabel 336"/>
    <w:qFormat/>
    <w:rsid w:val="00111CDB"/>
    <w:rPr>
      <w:b/>
      <w:bCs/>
    </w:rPr>
  </w:style>
  <w:style w:type="character" w:customStyle="1" w:styleId="ListLabel337">
    <w:name w:val="ListLabel 337"/>
    <w:qFormat/>
    <w:rsid w:val="00111CDB"/>
    <w:rPr>
      <w:b/>
      <w:bCs/>
    </w:rPr>
  </w:style>
  <w:style w:type="character" w:customStyle="1" w:styleId="ListLabel338">
    <w:name w:val="ListLabel 338"/>
    <w:qFormat/>
    <w:rsid w:val="00111CDB"/>
    <w:rPr>
      <w:b/>
      <w:bCs/>
    </w:rPr>
  </w:style>
  <w:style w:type="character" w:customStyle="1" w:styleId="ListLabel339">
    <w:name w:val="ListLabel 339"/>
    <w:qFormat/>
    <w:rsid w:val="00111CDB"/>
    <w:rPr>
      <w:b/>
      <w:bCs/>
    </w:rPr>
  </w:style>
  <w:style w:type="character" w:customStyle="1" w:styleId="ListLabel340">
    <w:name w:val="ListLabel 340"/>
    <w:qFormat/>
    <w:rsid w:val="00111CDB"/>
    <w:rPr>
      <w:rFonts w:ascii="Calibri" w:eastAsia="Calibri" w:hAnsi="Calibri" w:cs="Calibri"/>
      <w:b w:val="0"/>
      <w:bCs/>
      <w:sz w:val="24"/>
      <w:szCs w:val="24"/>
    </w:rPr>
  </w:style>
  <w:style w:type="character" w:customStyle="1" w:styleId="ListLabel341">
    <w:name w:val="ListLabel 341"/>
    <w:qFormat/>
    <w:rsid w:val="00111CDB"/>
    <w:rPr>
      <w:rFonts w:ascii="Calibri" w:hAnsi="Calibri" w:cs="OpenSymbol"/>
      <w:b w:val="0"/>
      <w:sz w:val="24"/>
    </w:rPr>
  </w:style>
  <w:style w:type="character" w:customStyle="1" w:styleId="ListLabel342">
    <w:name w:val="ListLabel 342"/>
    <w:qFormat/>
    <w:rsid w:val="00111CDB"/>
    <w:rPr>
      <w:rFonts w:cs="OpenSymbol"/>
    </w:rPr>
  </w:style>
  <w:style w:type="character" w:customStyle="1" w:styleId="ListLabel343">
    <w:name w:val="ListLabel 343"/>
    <w:qFormat/>
    <w:rsid w:val="00111CDB"/>
    <w:rPr>
      <w:rFonts w:cs="OpenSymbol"/>
    </w:rPr>
  </w:style>
  <w:style w:type="character" w:customStyle="1" w:styleId="ListLabel344">
    <w:name w:val="ListLabel 344"/>
    <w:qFormat/>
    <w:rsid w:val="00111CDB"/>
    <w:rPr>
      <w:rFonts w:cs="Wingdings"/>
    </w:rPr>
  </w:style>
  <w:style w:type="character" w:customStyle="1" w:styleId="ListLabel345">
    <w:name w:val="ListLabel 345"/>
    <w:qFormat/>
    <w:rsid w:val="00111CDB"/>
    <w:rPr>
      <w:rFonts w:cs="OpenSymbol"/>
    </w:rPr>
  </w:style>
  <w:style w:type="character" w:customStyle="1" w:styleId="ListLabel346">
    <w:name w:val="ListLabel 346"/>
    <w:qFormat/>
    <w:rsid w:val="00111CDB"/>
    <w:rPr>
      <w:rFonts w:cs="OpenSymbol"/>
    </w:rPr>
  </w:style>
  <w:style w:type="character" w:customStyle="1" w:styleId="ListLabel347">
    <w:name w:val="ListLabel 347"/>
    <w:qFormat/>
    <w:rsid w:val="00111CDB"/>
    <w:rPr>
      <w:rFonts w:cs="Wingdings"/>
    </w:rPr>
  </w:style>
  <w:style w:type="character" w:customStyle="1" w:styleId="ListLabel348">
    <w:name w:val="ListLabel 348"/>
    <w:qFormat/>
    <w:rsid w:val="00111CDB"/>
    <w:rPr>
      <w:rFonts w:cs="OpenSymbol"/>
    </w:rPr>
  </w:style>
  <w:style w:type="character" w:customStyle="1" w:styleId="ListLabel349">
    <w:name w:val="ListLabel 349"/>
    <w:qFormat/>
    <w:rsid w:val="00111CDB"/>
    <w:rPr>
      <w:rFonts w:cs="OpenSymbol"/>
    </w:rPr>
  </w:style>
  <w:style w:type="character" w:customStyle="1" w:styleId="ListLabel350">
    <w:name w:val="ListLabel 350"/>
    <w:qFormat/>
    <w:rsid w:val="00111CDB"/>
    <w:rPr>
      <w:rFonts w:ascii="Calibri" w:hAnsi="Calibri"/>
      <w:b w:val="0"/>
      <w:bCs/>
      <w:sz w:val="24"/>
      <w:szCs w:val="24"/>
    </w:rPr>
  </w:style>
  <w:style w:type="character" w:customStyle="1" w:styleId="ListLabel351">
    <w:name w:val="ListLabel 351"/>
    <w:qFormat/>
    <w:rsid w:val="00111CDB"/>
    <w:rPr>
      <w:b/>
      <w:bCs/>
    </w:rPr>
  </w:style>
  <w:style w:type="character" w:customStyle="1" w:styleId="ListLabel352">
    <w:name w:val="ListLabel 352"/>
    <w:qFormat/>
    <w:rsid w:val="00111CDB"/>
    <w:rPr>
      <w:b/>
      <w:bCs/>
    </w:rPr>
  </w:style>
  <w:style w:type="character" w:customStyle="1" w:styleId="ListLabel353">
    <w:name w:val="ListLabel 353"/>
    <w:qFormat/>
    <w:rsid w:val="00111CDB"/>
    <w:rPr>
      <w:b/>
      <w:bCs/>
    </w:rPr>
  </w:style>
  <w:style w:type="character" w:customStyle="1" w:styleId="ListLabel354">
    <w:name w:val="ListLabel 354"/>
    <w:qFormat/>
    <w:rsid w:val="00111CDB"/>
    <w:rPr>
      <w:b/>
      <w:bCs/>
    </w:rPr>
  </w:style>
  <w:style w:type="character" w:customStyle="1" w:styleId="ListLabel355">
    <w:name w:val="ListLabel 355"/>
    <w:qFormat/>
    <w:rsid w:val="00111CDB"/>
    <w:rPr>
      <w:b/>
      <w:bCs/>
    </w:rPr>
  </w:style>
  <w:style w:type="character" w:customStyle="1" w:styleId="ListLabel356">
    <w:name w:val="ListLabel 356"/>
    <w:qFormat/>
    <w:rsid w:val="00111CDB"/>
    <w:rPr>
      <w:b/>
      <w:bCs/>
    </w:rPr>
  </w:style>
  <w:style w:type="character" w:customStyle="1" w:styleId="ListLabel357">
    <w:name w:val="ListLabel 357"/>
    <w:qFormat/>
    <w:rsid w:val="00111CDB"/>
    <w:rPr>
      <w:b/>
      <w:bCs/>
    </w:rPr>
  </w:style>
  <w:style w:type="character" w:customStyle="1" w:styleId="ListLabel358">
    <w:name w:val="ListLabel 358"/>
    <w:qFormat/>
    <w:rsid w:val="00111CDB"/>
    <w:rPr>
      <w:b/>
      <w:bCs/>
    </w:rPr>
  </w:style>
  <w:style w:type="character" w:customStyle="1" w:styleId="ListLabel359">
    <w:name w:val="ListLabel 359"/>
    <w:qFormat/>
    <w:rsid w:val="00111CDB"/>
    <w:rPr>
      <w:rFonts w:ascii="Calibri" w:hAnsi="Calibri"/>
      <w:b w:val="0"/>
      <w:bCs/>
      <w:sz w:val="24"/>
      <w:szCs w:val="24"/>
    </w:rPr>
  </w:style>
  <w:style w:type="character" w:customStyle="1" w:styleId="ListLabel360">
    <w:name w:val="ListLabel 360"/>
    <w:qFormat/>
    <w:rsid w:val="00111CDB"/>
    <w:rPr>
      <w:b/>
      <w:bCs/>
    </w:rPr>
  </w:style>
  <w:style w:type="character" w:customStyle="1" w:styleId="ListLabel361">
    <w:name w:val="ListLabel 361"/>
    <w:qFormat/>
    <w:rsid w:val="00111CDB"/>
    <w:rPr>
      <w:b/>
      <w:bCs/>
    </w:rPr>
  </w:style>
  <w:style w:type="character" w:customStyle="1" w:styleId="ListLabel362">
    <w:name w:val="ListLabel 362"/>
    <w:qFormat/>
    <w:rsid w:val="00111CDB"/>
    <w:rPr>
      <w:b/>
      <w:bCs/>
    </w:rPr>
  </w:style>
  <w:style w:type="character" w:customStyle="1" w:styleId="ListLabel363">
    <w:name w:val="ListLabel 363"/>
    <w:qFormat/>
    <w:rsid w:val="00111CDB"/>
    <w:rPr>
      <w:b/>
      <w:bCs/>
    </w:rPr>
  </w:style>
  <w:style w:type="character" w:customStyle="1" w:styleId="ListLabel364">
    <w:name w:val="ListLabel 364"/>
    <w:qFormat/>
    <w:rsid w:val="00111CDB"/>
    <w:rPr>
      <w:b/>
      <w:bCs/>
    </w:rPr>
  </w:style>
  <w:style w:type="character" w:customStyle="1" w:styleId="ListLabel365">
    <w:name w:val="ListLabel 365"/>
    <w:qFormat/>
    <w:rsid w:val="00111CDB"/>
    <w:rPr>
      <w:b/>
      <w:bCs/>
    </w:rPr>
  </w:style>
  <w:style w:type="character" w:customStyle="1" w:styleId="ListLabel366">
    <w:name w:val="ListLabel 366"/>
    <w:qFormat/>
    <w:rsid w:val="00111CDB"/>
    <w:rPr>
      <w:b/>
      <w:bCs/>
    </w:rPr>
  </w:style>
  <w:style w:type="character" w:customStyle="1" w:styleId="ListLabel367">
    <w:name w:val="ListLabel 367"/>
    <w:qFormat/>
    <w:rsid w:val="00111CDB"/>
    <w:rPr>
      <w:b/>
      <w:bCs/>
    </w:rPr>
  </w:style>
  <w:style w:type="character" w:customStyle="1" w:styleId="ListLabel368">
    <w:name w:val="ListLabel 368"/>
    <w:qFormat/>
    <w:rsid w:val="00111CDB"/>
    <w:rPr>
      <w:rFonts w:ascii="Calibri" w:eastAsia="Calibri" w:hAnsi="Calibri" w:cs="Calibri"/>
      <w:b w:val="0"/>
      <w:bCs/>
      <w:sz w:val="24"/>
      <w:szCs w:val="24"/>
    </w:rPr>
  </w:style>
  <w:style w:type="character" w:customStyle="1" w:styleId="ListLabel369">
    <w:name w:val="ListLabel 369"/>
    <w:qFormat/>
    <w:rsid w:val="00111CDB"/>
    <w:rPr>
      <w:rFonts w:ascii="Calibri" w:hAnsi="Calibri" w:cs="OpenSymbol"/>
      <w:b w:val="0"/>
      <w:sz w:val="24"/>
    </w:rPr>
  </w:style>
  <w:style w:type="character" w:customStyle="1" w:styleId="ListLabel370">
    <w:name w:val="ListLabel 370"/>
    <w:qFormat/>
    <w:rsid w:val="00111CDB"/>
    <w:rPr>
      <w:rFonts w:cs="OpenSymbol"/>
    </w:rPr>
  </w:style>
  <w:style w:type="character" w:customStyle="1" w:styleId="ListLabel371">
    <w:name w:val="ListLabel 371"/>
    <w:qFormat/>
    <w:rsid w:val="00111CDB"/>
    <w:rPr>
      <w:rFonts w:cs="OpenSymbol"/>
    </w:rPr>
  </w:style>
  <w:style w:type="character" w:customStyle="1" w:styleId="ListLabel372">
    <w:name w:val="ListLabel 372"/>
    <w:qFormat/>
    <w:rsid w:val="00111CDB"/>
    <w:rPr>
      <w:rFonts w:cs="Wingdings"/>
    </w:rPr>
  </w:style>
  <w:style w:type="character" w:customStyle="1" w:styleId="ListLabel373">
    <w:name w:val="ListLabel 373"/>
    <w:qFormat/>
    <w:rsid w:val="00111CDB"/>
    <w:rPr>
      <w:rFonts w:cs="OpenSymbol"/>
    </w:rPr>
  </w:style>
  <w:style w:type="character" w:customStyle="1" w:styleId="ListLabel374">
    <w:name w:val="ListLabel 374"/>
    <w:qFormat/>
    <w:rsid w:val="00111CDB"/>
    <w:rPr>
      <w:rFonts w:cs="OpenSymbol"/>
    </w:rPr>
  </w:style>
  <w:style w:type="character" w:customStyle="1" w:styleId="ListLabel375">
    <w:name w:val="ListLabel 375"/>
    <w:qFormat/>
    <w:rsid w:val="00111CDB"/>
    <w:rPr>
      <w:rFonts w:cs="Wingdings"/>
    </w:rPr>
  </w:style>
  <w:style w:type="character" w:customStyle="1" w:styleId="ListLabel376">
    <w:name w:val="ListLabel 376"/>
    <w:qFormat/>
    <w:rsid w:val="00111CDB"/>
    <w:rPr>
      <w:rFonts w:cs="OpenSymbol"/>
    </w:rPr>
  </w:style>
  <w:style w:type="character" w:customStyle="1" w:styleId="ListLabel377">
    <w:name w:val="ListLabel 377"/>
    <w:qFormat/>
    <w:rsid w:val="00111CDB"/>
    <w:rPr>
      <w:rFonts w:cs="OpenSymbol"/>
    </w:rPr>
  </w:style>
  <w:style w:type="character" w:customStyle="1" w:styleId="ListLabel378">
    <w:name w:val="ListLabel 378"/>
    <w:qFormat/>
    <w:rsid w:val="00111CDB"/>
    <w:rPr>
      <w:rFonts w:ascii="Calibri" w:hAnsi="Calibri"/>
      <w:b w:val="0"/>
      <w:bCs/>
      <w:sz w:val="24"/>
      <w:szCs w:val="24"/>
    </w:rPr>
  </w:style>
  <w:style w:type="character" w:customStyle="1" w:styleId="ListLabel379">
    <w:name w:val="ListLabel 379"/>
    <w:qFormat/>
    <w:rsid w:val="00111CDB"/>
    <w:rPr>
      <w:b/>
      <w:bCs/>
    </w:rPr>
  </w:style>
  <w:style w:type="character" w:customStyle="1" w:styleId="ListLabel380">
    <w:name w:val="ListLabel 380"/>
    <w:qFormat/>
    <w:rsid w:val="00111CDB"/>
    <w:rPr>
      <w:b/>
      <w:bCs/>
    </w:rPr>
  </w:style>
  <w:style w:type="character" w:customStyle="1" w:styleId="ListLabel381">
    <w:name w:val="ListLabel 381"/>
    <w:qFormat/>
    <w:rsid w:val="00111CDB"/>
    <w:rPr>
      <w:b/>
      <w:bCs/>
    </w:rPr>
  </w:style>
  <w:style w:type="character" w:customStyle="1" w:styleId="ListLabel382">
    <w:name w:val="ListLabel 382"/>
    <w:qFormat/>
    <w:rsid w:val="00111CDB"/>
    <w:rPr>
      <w:b/>
      <w:bCs/>
    </w:rPr>
  </w:style>
  <w:style w:type="character" w:customStyle="1" w:styleId="ListLabel383">
    <w:name w:val="ListLabel 383"/>
    <w:qFormat/>
    <w:rsid w:val="00111CDB"/>
    <w:rPr>
      <w:b/>
      <w:bCs/>
    </w:rPr>
  </w:style>
  <w:style w:type="character" w:customStyle="1" w:styleId="ListLabel384">
    <w:name w:val="ListLabel 384"/>
    <w:qFormat/>
    <w:rsid w:val="00111CDB"/>
    <w:rPr>
      <w:b/>
      <w:bCs/>
    </w:rPr>
  </w:style>
  <w:style w:type="character" w:customStyle="1" w:styleId="ListLabel385">
    <w:name w:val="ListLabel 385"/>
    <w:qFormat/>
    <w:rsid w:val="00111CDB"/>
    <w:rPr>
      <w:b/>
      <w:bCs/>
    </w:rPr>
  </w:style>
  <w:style w:type="character" w:customStyle="1" w:styleId="ListLabel386">
    <w:name w:val="ListLabel 386"/>
    <w:qFormat/>
    <w:rsid w:val="00111CDB"/>
    <w:rPr>
      <w:b/>
      <w:bCs/>
    </w:rPr>
  </w:style>
  <w:style w:type="character" w:customStyle="1" w:styleId="ListLabel387">
    <w:name w:val="ListLabel 387"/>
    <w:qFormat/>
    <w:rsid w:val="00111CDB"/>
    <w:rPr>
      <w:rFonts w:ascii="Calibri" w:hAnsi="Calibri"/>
      <w:b w:val="0"/>
      <w:bCs/>
      <w:sz w:val="24"/>
      <w:szCs w:val="24"/>
    </w:rPr>
  </w:style>
  <w:style w:type="character" w:customStyle="1" w:styleId="ListLabel388">
    <w:name w:val="ListLabel 388"/>
    <w:qFormat/>
    <w:rsid w:val="00111CDB"/>
    <w:rPr>
      <w:b/>
      <w:bCs/>
    </w:rPr>
  </w:style>
  <w:style w:type="character" w:customStyle="1" w:styleId="ListLabel389">
    <w:name w:val="ListLabel 389"/>
    <w:qFormat/>
    <w:rsid w:val="00111CDB"/>
    <w:rPr>
      <w:b/>
      <w:bCs/>
    </w:rPr>
  </w:style>
  <w:style w:type="character" w:customStyle="1" w:styleId="ListLabel390">
    <w:name w:val="ListLabel 390"/>
    <w:qFormat/>
    <w:rsid w:val="00111CDB"/>
    <w:rPr>
      <w:b/>
      <w:bCs/>
    </w:rPr>
  </w:style>
  <w:style w:type="character" w:customStyle="1" w:styleId="ListLabel391">
    <w:name w:val="ListLabel 391"/>
    <w:qFormat/>
    <w:rsid w:val="00111CDB"/>
    <w:rPr>
      <w:b/>
      <w:bCs/>
    </w:rPr>
  </w:style>
  <w:style w:type="character" w:customStyle="1" w:styleId="ListLabel392">
    <w:name w:val="ListLabel 392"/>
    <w:qFormat/>
    <w:rsid w:val="00111CDB"/>
    <w:rPr>
      <w:b/>
      <w:bCs/>
    </w:rPr>
  </w:style>
  <w:style w:type="character" w:customStyle="1" w:styleId="ListLabel393">
    <w:name w:val="ListLabel 393"/>
    <w:qFormat/>
    <w:rsid w:val="00111CDB"/>
    <w:rPr>
      <w:b/>
      <w:bCs/>
    </w:rPr>
  </w:style>
  <w:style w:type="character" w:customStyle="1" w:styleId="ListLabel394">
    <w:name w:val="ListLabel 394"/>
    <w:qFormat/>
    <w:rsid w:val="00111CDB"/>
    <w:rPr>
      <w:b/>
      <w:bCs/>
    </w:rPr>
  </w:style>
  <w:style w:type="character" w:customStyle="1" w:styleId="ListLabel395">
    <w:name w:val="ListLabel 395"/>
    <w:qFormat/>
    <w:rsid w:val="00111CDB"/>
    <w:rPr>
      <w:b/>
      <w:bCs/>
    </w:rPr>
  </w:style>
  <w:style w:type="character" w:customStyle="1" w:styleId="ListLabel396">
    <w:name w:val="ListLabel 396"/>
    <w:qFormat/>
    <w:rsid w:val="00111CDB"/>
    <w:rPr>
      <w:rFonts w:ascii="Calibri" w:eastAsia="Calibri" w:hAnsi="Calibri" w:cs="Calibri"/>
      <w:b w:val="0"/>
      <w:bCs/>
      <w:sz w:val="24"/>
      <w:szCs w:val="24"/>
    </w:rPr>
  </w:style>
  <w:style w:type="character" w:customStyle="1" w:styleId="ListLabel397">
    <w:name w:val="ListLabel 397"/>
    <w:qFormat/>
    <w:rsid w:val="00111CDB"/>
    <w:rPr>
      <w:rFonts w:ascii="Calibri" w:hAnsi="Calibri" w:cs="OpenSymbol"/>
      <w:b w:val="0"/>
      <w:sz w:val="24"/>
    </w:rPr>
  </w:style>
  <w:style w:type="character" w:customStyle="1" w:styleId="ListLabel398">
    <w:name w:val="ListLabel 398"/>
    <w:qFormat/>
    <w:rsid w:val="00111CDB"/>
    <w:rPr>
      <w:rFonts w:cs="OpenSymbol"/>
    </w:rPr>
  </w:style>
  <w:style w:type="character" w:customStyle="1" w:styleId="ListLabel399">
    <w:name w:val="ListLabel 399"/>
    <w:qFormat/>
    <w:rsid w:val="00111CDB"/>
    <w:rPr>
      <w:rFonts w:cs="OpenSymbol"/>
    </w:rPr>
  </w:style>
  <w:style w:type="character" w:customStyle="1" w:styleId="ListLabel400">
    <w:name w:val="ListLabel 400"/>
    <w:qFormat/>
    <w:rsid w:val="00111CDB"/>
    <w:rPr>
      <w:rFonts w:cs="Wingdings"/>
    </w:rPr>
  </w:style>
  <w:style w:type="character" w:customStyle="1" w:styleId="ListLabel401">
    <w:name w:val="ListLabel 401"/>
    <w:qFormat/>
    <w:rsid w:val="00111CDB"/>
    <w:rPr>
      <w:rFonts w:cs="OpenSymbol"/>
    </w:rPr>
  </w:style>
  <w:style w:type="character" w:customStyle="1" w:styleId="ListLabel402">
    <w:name w:val="ListLabel 402"/>
    <w:qFormat/>
    <w:rsid w:val="00111CDB"/>
    <w:rPr>
      <w:rFonts w:cs="OpenSymbol"/>
    </w:rPr>
  </w:style>
  <w:style w:type="character" w:customStyle="1" w:styleId="ListLabel403">
    <w:name w:val="ListLabel 403"/>
    <w:qFormat/>
    <w:rsid w:val="00111CDB"/>
    <w:rPr>
      <w:rFonts w:cs="Wingdings"/>
    </w:rPr>
  </w:style>
  <w:style w:type="character" w:customStyle="1" w:styleId="ListLabel404">
    <w:name w:val="ListLabel 404"/>
    <w:qFormat/>
    <w:rsid w:val="00111CDB"/>
    <w:rPr>
      <w:rFonts w:cs="OpenSymbol"/>
    </w:rPr>
  </w:style>
  <w:style w:type="character" w:customStyle="1" w:styleId="ListLabel405">
    <w:name w:val="ListLabel 405"/>
    <w:qFormat/>
    <w:rsid w:val="00111CDB"/>
    <w:rPr>
      <w:rFonts w:cs="OpenSymbol"/>
    </w:rPr>
  </w:style>
  <w:style w:type="character" w:customStyle="1" w:styleId="ListLabel406">
    <w:name w:val="ListLabel 406"/>
    <w:qFormat/>
    <w:rsid w:val="00111CDB"/>
    <w:rPr>
      <w:rFonts w:ascii="Calibri" w:hAnsi="Calibri"/>
      <w:b w:val="0"/>
      <w:bCs/>
      <w:sz w:val="24"/>
      <w:szCs w:val="24"/>
    </w:rPr>
  </w:style>
  <w:style w:type="character" w:customStyle="1" w:styleId="ListLabel407">
    <w:name w:val="ListLabel 407"/>
    <w:qFormat/>
    <w:rsid w:val="00111CDB"/>
    <w:rPr>
      <w:b/>
      <w:bCs/>
    </w:rPr>
  </w:style>
  <w:style w:type="character" w:customStyle="1" w:styleId="ListLabel408">
    <w:name w:val="ListLabel 408"/>
    <w:qFormat/>
    <w:rsid w:val="00111CDB"/>
    <w:rPr>
      <w:b/>
      <w:bCs/>
    </w:rPr>
  </w:style>
  <w:style w:type="character" w:customStyle="1" w:styleId="ListLabel409">
    <w:name w:val="ListLabel 409"/>
    <w:qFormat/>
    <w:rsid w:val="00111CDB"/>
    <w:rPr>
      <w:b/>
      <w:bCs/>
    </w:rPr>
  </w:style>
  <w:style w:type="character" w:customStyle="1" w:styleId="ListLabel410">
    <w:name w:val="ListLabel 410"/>
    <w:qFormat/>
    <w:rsid w:val="00111CDB"/>
    <w:rPr>
      <w:b/>
      <w:bCs/>
    </w:rPr>
  </w:style>
  <w:style w:type="character" w:customStyle="1" w:styleId="ListLabel411">
    <w:name w:val="ListLabel 411"/>
    <w:qFormat/>
    <w:rsid w:val="00111CDB"/>
    <w:rPr>
      <w:b/>
      <w:bCs/>
    </w:rPr>
  </w:style>
  <w:style w:type="character" w:customStyle="1" w:styleId="ListLabel412">
    <w:name w:val="ListLabel 412"/>
    <w:qFormat/>
    <w:rsid w:val="00111CDB"/>
    <w:rPr>
      <w:b/>
      <w:bCs/>
    </w:rPr>
  </w:style>
  <w:style w:type="character" w:customStyle="1" w:styleId="ListLabel413">
    <w:name w:val="ListLabel 413"/>
    <w:qFormat/>
    <w:rsid w:val="00111CDB"/>
    <w:rPr>
      <w:b/>
      <w:bCs/>
    </w:rPr>
  </w:style>
  <w:style w:type="character" w:customStyle="1" w:styleId="ListLabel414">
    <w:name w:val="ListLabel 414"/>
    <w:qFormat/>
    <w:rsid w:val="00111CDB"/>
    <w:rPr>
      <w:b/>
      <w:bCs/>
    </w:rPr>
  </w:style>
  <w:style w:type="character" w:customStyle="1" w:styleId="ListLabel415">
    <w:name w:val="ListLabel 415"/>
    <w:qFormat/>
    <w:rsid w:val="00111CDB"/>
    <w:rPr>
      <w:rFonts w:ascii="Calibri" w:hAnsi="Calibri"/>
      <w:b w:val="0"/>
      <w:bCs/>
      <w:sz w:val="24"/>
      <w:szCs w:val="24"/>
    </w:rPr>
  </w:style>
  <w:style w:type="character" w:customStyle="1" w:styleId="ListLabel416">
    <w:name w:val="ListLabel 416"/>
    <w:qFormat/>
    <w:rsid w:val="00111CDB"/>
    <w:rPr>
      <w:b/>
      <w:bCs/>
    </w:rPr>
  </w:style>
  <w:style w:type="character" w:customStyle="1" w:styleId="ListLabel417">
    <w:name w:val="ListLabel 417"/>
    <w:qFormat/>
    <w:rsid w:val="00111CDB"/>
    <w:rPr>
      <w:b/>
      <w:bCs/>
    </w:rPr>
  </w:style>
  <w:style w:type="character" w:customStyle="1" w:styleId="ListLabel418">
    <w:name w:val="ListLabel 418"/>
    <w:qFormat/>
    <w:rsid w:val="00111CDB"/>
    <w:rPr>
      <w:b/>
      <w:bCs/>
    </w:rPr>
  </w:style>
  <w:style w:type="character" w:customStyle="1" w:styleId="ListLabel419">
    <w:name w:val="ListLabel 419"/>
    <w:qFormat/>
    <w:rsid w:val="00111CDB"/>
    <w:rPr>
      <w:b/>
      <w:bCs/>
    </w:rPr>
  </w:style>
  <w:style w:type="character" w:customStyle="1" w:styleId="ListLabel420">
    <w:name w:val="ListLabel 420"/>
    <w:qFormat/>
    <w:rsid w:val="00111CDB"/>
    <w:rPr>
      <w:b/>
      <w:bCs/>
    </w:rPr>
  </w:style>
  <w:style w:type="character" w:customStyle="1" w:styleId="ListLabel421">
    <w:name w:val="ListLabel 421"/>
    <w:qFormat/>
    <w:rsid w:val="00111CDB"/>
    <w:rPr>
      <w:b/>
      <w:bCs/>
    </w:rPr>
  </w:style>
  <w:style w:type="character" w:customStyle="1" w:styleId="ListLabel422">
    <w:name w:val="ListLabel 422"/>
    <w:qFormat/>
    <w:rsid w:val="00111CDB"/>
    <w:rPr>
      <w:b/>
      <w:bCs/>
    </w:rPr>
  </w:style>
  <w:style w:type="character" w:customStyle="1" w:styleId="ListLabel423">
    <w:name w:val="ListLabel 423"/>
    <w:qFormat/>
    <w:rsid w:val="00111CDB"/>
    <w:rPr>
      <w:b/>
      <w:bCs/>
    </w:rPr>
  </w:style>
  <w:style w:type="character" w:customStyle="1" w:styleId="ListLabel424">
    <w:name w:val="ListLabel 424"/>
    <w:qFormat/>
    <w:rsid w:val="00111CDB"/>
    <w:rPr>
      <w:rFonts w:ascii="Calibri" w:eastAsia="Calibri" w:hAnsi="Calibri" w:cs="Calibri"/>
      <w:b/>
      <w:bCs/>
      <w:sz w:val="24"/>
      <w:szCs w:val="24"/>
    </w:rPr>
  </w:style>
  <w:style w:type="character" w:customStyle="1" w:styleId="ListLabel425">
    <w:name w:val="ListLabel 425"/>
    <w:qFormat/>
    <w:rsid w:val="00111CDB"/>
    <w:rPr>
      <w:rFonts w:ascii="Calibri" w:hAnsi="Calibri" w:cs="OpenSymbol"/>
      <w:b w:val="0"/>
      <w:sz w:val="24"/>
    </w:rPr>
  </w:style>
  <w:style w:type="character" w:customStyle="1" w:styleId="ListLabel426">
    <w:name w:val="ListLabel 426"/>
    <w:qFormat/>
    <w:rsid w:val="00111CDB"/>
    <w:rPr>
      <w:rFonts w:cs="OpenSymbol"/>
    </w:rPr>
  </w:style>
  <w:style w:type="character" w:customStyle="1" w:styleId="ListLabel427">
    <w:name w:val="ListLabel 427"/>
    <w:qFormat/>
    <w:rsid w:val="00111CDB"/>
    <w:rPr>
      <w:rFonts w:cs="OpenSymbol"/>
    </w:rPr>
  </w:style>
  <w:style w:type="character" w:customStyle="1" w:styleId="ListLabel428">
    <w:name w:val="ListLabel 428"/>
    <w:qFormat/>
    <w:rsid w:val="00111CDB"/>
    <w:rPr>
      <w:rFonts w:cs="Wingdings"/>
    </w:rPr>
  </w:style>
  <w:style w:type="character" w:customStyle="1" w:styleId="ListLabel429">
    <w:name w:val="ListLabel 429"/>
    <w:qFormat/>
    <w:rsid w:val="00111CDB"/>
    <w:rPr>
      <w:rFonts w:cs="OpenSymbol"/>
    </w:rPr>
  </w:style>
  <w:style w:type="character" w:customStyle="1" w:styleId="ListLabel430">
    <w:name w:val="ListLabel 430"/>
    <w:qFormat/>
    <w:rsid w:val="00111CDB"/>
    <w:rPr>
      <w:rFonts w:cs="OpenSymbol"/>
    </w:rPr>
  </w:style>
  <w:style w:type="character" w:customStyle="1" w:styleId="ListLabel431">
    <w:name w:val="ListLabel 431"/>
    <w:qFormat/>
    <w:rsid w:val="00111CDB"/>
    <w:rPr>
      <w:rFonts w:cs="Wingdings"/>
    </w:rPr>
  </w:style>
  <w:style w:type="character" w:customStyle="1" w:styleId="ListLabel432">
    <w:name w:val="ListLabel 432"/>
    <w:qFormat/>
    <w:rsid w:val="00111CDB"/>
    <w:rPr>
      <w:rFonts w:cs="OpenSymbol"/>
    </w:rPr>
  </w:style>
  <w:style w:type="character" w:customStyle="1" w:styleId="ListLabel433">
    <w:name w:val="ListLabel 433"/>
    <w:qFormat/>
    <w:rsid w:val="00111CDB"/>
    <w:rPr>
      <w:rFonts w:cs="OpenSymbol"/>
    </w:rPr>
  </w:style>
  <w:style w:type="character" w:customStyle="1" w:styleId="ListLabel434">
    <w:name w:val="ListLabel 434"/>
    <w:qFormat/>
    <w:rsid w:val="00111CDB"/>
    <w:rPr>
      <w:rFonts w:ascii="Calibri" w:hAnsi="Calibri"/>
      <w:b/>
      <w:bCs/>
      <w:sz w:val="24"/>
      <w:szCs w:val="24"/>
    </w:rPr>
  </w:style>
  <w:style w:type="character" w:customStyle="1" w:styleId="ListLabel435">
    <w:name w:val="ListLabel 435"/>
    <w:qFormat/>
    <w:rsid w:val="00111CDB"/>
    <w:rPr>
      <w:b/>
      <w:bCs/>
    </w:rPr>
  </w:style>
  <w:style w:type="character" w:customStyle="1" w:styleId="ListLabel436">
    <w:name w:val="ListLabel 436"/>
    <w:qFormat/>
    <w:rsid w:val="00111CDB"/>
    <w:rPr>
      <w:b/>
      <w:bCs/>
    </w:rPr>
  </w:style>
  <w:style w:type="character" w:customStyle="1" w:styleId="ListLabel437">
    <w:name w:val="ListLabel 437"/>
    <w:qFormat/>
    <w:rsid w:val="00111CDB"/>
    <w:rPr>
      <w:b/>
      <w:bCs/>
    </w:rPr>
  </w:style>
  <w:style w:type="character" w:customStyle="1" w:styleId="ListLabel438">
    <w:name w:val="ListLabel 438"/>
    <w:qFormat/>
    <w:rsid w:val="00111CDB"/>
    <w:rPr>
      <w:b/>
      <w:bCs/>
    </w:rPr>
  </w:style>
  <w:style w:type="character" w:customStyle="1" w:styleId="ListLabel439">
    <w:name w:val="ListLabel 439"/>
    <w:qFormat/>
    <w:rsid w:val="00111CDB"/>
    <w:rPr>
      <w:b/>
      <w:bCs/>
    </w:rPr>
  </w:style>
  <w:style w:type="character" w:customStyle="1" w:styleId="ListLabel440">
    <w:name w:val="ListLabel 440"/>
    <w:qFormat/>
    <w:rsid w:val="00111CDB"/>
    <w:rPr>
      <w:b/>
      <w:bCs/>
    </w:rPr>
  </w:style>
  <w:style w:type="character" w:customStyle="1" w:styleId="ListLabel441">
    <w:name w:val="ListLabel 441"/>
    <w:qFormat/>
    <w:rsid w:val="00111CDB"/>
    <w:rPr>
      <w:b/>
      <w:bCs/>
    </w:rPr>
  </w:style>
  <w:style w:type="character" w:customStyle="1" w:styleId="ListLabel442">
    <w:name w:val="ListLabel 442"/>
    <w:qFormat/>
    <w:rsid w:val="00111CDB"/>
    <w:rPr>
      <w:b/>
      <w:bCs/>
    </w:rPr>
  </w:style>
  <w:style w:type="character" w:customStyle="1" w:styleId="ListLabel443">
    <w:name w:val="ListLabel 443"/>
    <w:qFormat/>
    <w:rsid w:val="00111CDB"/>
    <w:rPr>
      <w:rFonts w:ascii="Calibri" w:hAnsi="Calibri"/>
      <w:b/>
      <w:bCs/>
      <w:sz w:val="24"/>
      <w:szCs w:val="24"/>
    </w:rPr>
  </w:style>
  <w:style w:type="character" w:customStyle="1" w:styleId="ListLabel444">
    <w:name w:val="ListLabel 444"/>
    <w:qFormat/>
    <w:rsid w:val="00111CDB"/>
    <w:rPr>
      <w:b/>
      <w:bCs/>
    </w:rPr>
  </w:style>
  <w:style w:type="character" w:customStyle="1" w:styleId="ListLabel445">
    <w:name w:val="ListLabel 445"/>
    <w:qFormat/>
    <w:rsid w:val="00111CDB"/>
    <w:rPr>
      <w:b/>
      <w:bCs/>
    </w:rPr>
  </w:style>
  <w:style w:type="character" w:customStyle="1" w:styleId="ListLabel446">
    <w:name w:val="ListLabel 446"/>
    <w:qFormat/>
    <w:rsid w:val="00111CDB"/>
    <w:rPr>
      <w:b/>
      <w:bCs/>
    </w:rPr>
  </w:style>
  <w:style w:type="character" w:customStyle="1" w:styleId="ListLabel447">
    <w:name w:val="ListLabel 447"/>
    <w:qFormat/>
    <w:rsid w:val="00111CDB"/>
    <w:rPr>
      <w:b/>
      <w:bCs/>
    </w:rPr>
  </w:style>
  <w:style w:type="character" w:customStyle="1" w:styleId="ListLabel448">
    <w:name w:val="ListLabel 448"/>
    <w:qFormat/>
    <w:rsid w:val="00111CDB"/>
    <w:rPr>
      <w:b/>
      <w:bCs/>
    </w:rPr>
  </w:style>
  <w:style w:type="character" w:customStyle="1" w:styleId="ListLabel449">
    <w:name w:val="ListLabel 449"/>
    <w:qFormat/>
    <w:rsid w:val="00111CDB"/>
    <w:rPr>
      <w:b/>
      <w:bCs/>
    </w:rPr>
  </w:style>
  <w:style w:type="character" w:customStyle="1" w:styleId="ListLabel450">
    <w:name w:val="ListLabel 450"/>
    <w:qFormat/>
    <w:rsid w:val="00111CDB"/>
    <w:rPr>
      <w:b/>
      <w:bCs/>
    </w:rPr>
  </w:style>
  <w:style w:type="character" w:customStyle="1" w:styleId="ListLabel451">
    <w:name w:val="ListLabel 451"/>
    <w:qFormat/>
    <w:rsid w:val="00111CDB"/>
    <w:rPr>
      <w:b/>
      <w:bCs/>
    </w:rPr>
  </w:style>
  <w:style w:type="character" w:customStyle="1" w:styleId="ListLabel452">
    <w:name w:val="ListLabel 452"/>
    <w:qFormat/>
    <w:rsid w:val="00111CDB"/>
    <w:rPr>
      <w:rFonts w:ascii="Calibri" w:eastAsia="Calibri" w:hAnsi="Calibri" w:cs="Calibri"/>
      <w:b/>
      <w:bCs/>
      <w:sz w:val="24"/>
      <w:szCs w:val="24"/>
    </w:rPr>
  </w:style>
  <w:style w:type="character" w:customStyle="1" w:styleId="ListLabel453">
    <w:name w:val="ListLabel 453"/>
    <w:qFormat/>
    <w:rsid w:val="00111CDB"/>
    <w:rPr>
      <w:rFonts w:ascii="Calibri" w:hAnsi="Calibri" w:cs="OpenSymbol"/>
      <w:b w:val="0"/>
      <w:sz w:val="24"/>
    </w:rPr>
  </w:style>
  <w:style w:type="character" w:customStyle="1" w:styleId="ListLabel454">
    <w:name w:val="ListLabel 454"/>
    <w:qFormat/>
    <w:rsid w:val="00111CDB"/>
    <w:rPr>
      <w:rFonts w:cs="OpenSymbol"/>
    </w:rPr>
  </w:style>
  <w:style w:type="character" w:customStyle="1" w:styleId="ListLabel455">
    <w:name w:val="ListLabel 455"/>
    <w:qFormat/>
    <w:rsid w:val="00111CDB"/>
    <w:rPr>
      <w:rFonts w:cs="OpenSymbol"/>
    </w:rPr>
  </w:style>
  <w:style w:type="character" w:customStyle="1" w:styleId="ListLabel456">
    <w:name w:val="ListLabel 456"/>
    <w:qFormat/>
    <w:rsid w:val="00111CDB"/>
    <w:rPr>
      <w:rFonts w:cs="Wingdings"/>
    </w:rPr>
  </w:style>
  <w:style w:type="character" w:customStyle="1" w:styleId="ListLabel457">
    <w:name w:val="ListLabel 457"/>
    <w:qFormat/>
    <w:rsid w:val="00111CDB"/>
    <w:rPr>
      <w:rFonts w:cs="OpenSymbol"/>
    </w:rPr>
  </w:style>
  <w:style w:type="character" w:customStyle="1" w:styleId="ListLabel458">
    <w:name w:val="ListLabel 458"/>
    <w:qFormat/>
    <w:rsid w:val="00111CDB"/>
    <w:rPr>
      <w:rFonts w:cs="OpenSymbol"/>
    </w:rPr>
  </w:style>
  <w:style w:type="character" w:customStyle="1" w:styleId="ListLabel459">
    <w:name w:val="ListLabel 459"/>
    <w:qFormat/>
    <w:rsid w:val="00111CDB"/>
    <w:rPr>
      <w:rFonts w:cs="Wingdings"/>
    </w:rPr>
  </w:style>
  <w:style w:type="character" w:customStyle="1" w:styleId="ListLabel460">
    <w:name w:val="ListLabel 460"/>
    <w:qFormat/>
    <w:rsid w:val="00111CDB"/>
    <w:rPr>
      <w:rFonts w:cs="OpenSymbol"/>
    </w:rPr>
  </w:style>
  <w:style w:type="character" w:customStyle="1" w:styleId="ListLabel461">
    <w:name w:val="ListLabel 461"/>
    <w:qFormat/>
    <w:rsid w:val="00111CDB"/>
    <w:rPr>
      <w:rFonts w:cs="OpenSymbol"/>
    </w:rPr>
  </w:style>
  <w:style w:type="character" w:customStyle="1" w:styleId="ListLabel462">
    <w:name w:val="ListLabel 462"/>
    <w:qFormat/>
    <w:rsid w:val="00111CDB"/>
    <w:rPr>
      <w:b/>
      <w:bCs/>
      <w:sz w:val="24"/>
      <w:szCs w:val="24"/>
    </w:rPr>
  </w:style>
  <w:style w:type="character" w:customStyle="1" w:styleId="ListLabel463">
    <w:name w:val="ListLabel 463"/>
    <w:qFormat/>
    <w:rsid w:val="00111CDB"/>
    <w:rPr>
      <w:b/>
      <w:bCs/>
    </w:rPr>
  </w:style>
  <w:style w:type="character" w:customStyle="1" w:styleId="ListLabel464">
    <w:name w:val="ListLabel 464"/>
    <w:qFormat/>
    <w:rsid w:val="00111CDB"/>
    <w:rPr>
      <w:b/>
      <w:bCs/>
    </w:rPr>
  </w:style>
  <w:style w:type="character" w:customStyle="1" w:styleId="ListLabel465">
    <w:name w:val="ListLabel 465"/>
    <w:qFormat/>
    <w:rsid w:val="00111CDB"/>
    <w:rPr>
      <w:b/>
      <w:bCs/>
    </w:rPr>
  </w:style>
  <w:style w:type="character" w:customStyle="1" w:styleId="ListLabel466">
    <w:name w:val="ListLabel 466"/>
    <w:qFormat/>
    <w:rsid w:val="00111CDB"/>
    <w:rPr>
      <w:b/>
      <w:bCs/>
    </w:rPr>
  </w:style>
  <w:style w:type="character" w:customStyle="1" w:styleId="ListLabel467">
    <w:name w:val="ListLabel 467"/>
    <w:qFormat/>
    <w:rsid w:val="00111CDB"/>
    <w:rPr>
      <w:b/>
      <w:bCs/>
    </w:rPr>
  </w:style>
  <w:style w:type="character" w:customStyle="1" w:styleId="ListLabel468">
    <w:name w:val="ListLabel 468"/>
    <w:qFormat/>
    <w:rsid w:val="00111CDB"/>
    <w:rPr>
      <w:b/>
      <w:bCs/>
    </w:rPr>
  </w:style>
  <w:style w:type="character" w:customStyle="1" w:styleId="ListLabel469">
    <w:name w:val="ListLabel 469"/>
    <w:qFormat/>
    <w:rsid w:val="00111CDB"/>
    <w:rPr>
      <w:b/>
      <w:bCs/>
    </w:rPr>
  </w:style>
  <w:style w:type="character" w:customStyle="1" w:styleId="ListLabel470">
    <w:name w:val="ListLabel 470"/>
    <w:qFormat/>
    <w:rsid w:val="00111CDB"/>
    <w:rPr>
      <w:b/>
      <w:bCs/>
    </w:rPr>
  </w:style>
  <w:style w:type="character" w:customStyle="1" w:styleId="ListLabel471">
    <w:name w:val="ListLabel 471"/>
    <w:qFormat/>
    <w:rsid w:val="00111CDB"/>
    <w:rPr>
      <w:b/>
      <w:bCs/>
      <w:sz w:val="24"/>
      <w:szCs w:val="24"/>
    </w:rPr>
  </w:style>
  <w:style w:type="character" w:customStyle="1" w:styleId="ListLabel472">
    <w:name w:val="ListLabel 472"/>
    <w:qFormat/>
    <w:rsid w:val="00111CDB"/>
    <w:rPr>
      <w:b/>
      <w:bCs/>
    </w:rPr>
  </w:style>
  <w:style w:type="character" w:customStyle="1" w:styleId="ListLabel473">
    <w:name w:val="ListLabel 473"/>
    <w:qFormat/>
    <w:rsid w:val="00111CDB"/>
    <w:rPr>
      <w:b/>
      <w:bCs/>
    </w:rPr>
  </w:style>
  <w:style w:type="character" w:customStyle="1" w:styleId="ListLabel474">
    <w:name w:val="ListLabel 474"/>
    <w:qFormat/>
    <w:rsid w:val="00111CDB"/>
    <w:rPr>
      <w:b/>
      <w:bCs/>
    </w:rPr>
  </w:style>
  <w:style w:type="character" w:customStyle="1" w:styleId="ListLabel475">
    <w:name w:val="ListLabel 475"/>
    <w:qFormat/>
    <w:rsid w:val="00111CDB"/>
    <w:rPr>
      <w:b/>
      <w:bCs/>
    </w:rPr>
  </w:style>
  <w:style w:type="character" w:customStyle="1" w:styleId="ListLabel476">
    <w:name w:val="ListLabel 476"/>
    <w:qFormat/>
    <w:rsid w:val="00111CDB"/>
    <w:rPr>
      <w:b/>
      <w:bCs/>
    </w:rPr>
  </w:style>
  <w:style w:type="character" w:customStyle="1" w:styleId="ListLabel477">
    <w:name w:val="ListLabel 477"/>
    <w:qFormat/>
    <w:rsid w:val="00111CDB"/>
    <w:rPr>
      <w:b/>
      <w:bCs/>
    </w:rPr>
  </w:style>
  <w:style w:type="character" w:customStyle="1" w:styleId="ListLabel478">
    <w:name w:val="ListLabel 478"/>
    <w:qFormat/>
    <w:rsid w:val="00111CDB"/>
    <w:rPr>
      <w:b/>
      <w:bCs/>
    </w:rPr>
  </w:style>
  <w:style w:type="character" w:customStyle="1" w:styleId="ListLabel479">
    <w:name w:val="ListLabel 479"/>
    <w:qFormat/>
    <w:rsid w:val="00111CDB"/>
    <w:rPr>
      <w:b/>
      <w:bCs/>
    </w:rPr>
  </w:style>
  <w:style w:type="character" w:customStyle="1" w:styleId="ListLabel480">
    <w:name w:val="ListLabel 480"/>
    <w:qFormat/>
    <w:rsid w:val="00111CDB"/>
    <w:rPr>
      <w:rFonts w:ascii="Calibri" w:eastAsia="Calibri" w:hAnsi="Calibri" w:cs="Calibri"/>
      <w:b/>
      <w:bCs/>
      <w:sz w:val="24"/>
      <w:szCs w:val="24"/>
    </w:rPr>
  </w:style>
  <w:style w:type="character" w:customStyle="1" w:styleId="ListLabel481">
    <w:name w:val="ListLabel 481"/>
    <w:qFormat/>
    <w:rsid w:val="00111CDB"/>
    <w:rPr>
      <w:rFonts w:ascii="Calibri" w:hAnsi="Calibri" w:cs="OpenSymbol"/>
      <w:b w:val="0"/>
      <w:sz w:val="24"/>
    </w:rPr>
  </w:style>
  <w:style w:type="character" w:customStyle="1" w:styleId="ListLabel482">
    <w:name w:val="ListLabel 482"/>
    <w:qFormat/>
    <w:rsid w:val="00111CDB"/>
    <w:rPr>
      <w:rFonts w:cs="OpenSymbol"/>
    </w:rPr>
  </w:style>
  <w:style w:type="character" w:customStyle="1" w:styleId="ListLabel483">
    <w:name w:val="ListLabel 483"/>
    <w:qFormat/>
    <w:rsid w:val="00111CDB"/>
    <w:rPr>
      <w:rFonts w:cs="OpenSymbol"/>
    </w:rPr>
  </w:style>
  <w:style w:type="character" w:customStyle="1" w:styleId="ListLabel484">
    <w:name w:val="ListLabel 484"/>
    <w:qFormat/>
    <w:rsid w:val="00111CDB"/>
    <w:rPr>
      <w:rFonts w:cs="Wingdings"/>
    </w:rPr>
  </w:style>
  <w:style w:type="character" w:customStyle="1" w:styleId="ListLabel485">
    <w:name w:val="ListLabel 485"/>
    <w:qFormat/>
    <w:rsid w:val="00111CDB"/>
    <w:rPr>
      <w:rFonts w:cs="OpenSymbol"/>
    </w:rPr>
  </w:style>
  <w:style w:type="character" w:customStyle="1" w:styleId="ListLabel486">
    <w:name w:val="ListLabel 486"/>
    <w:qFormat/>
    <w:rsid w:val="00111CDB"/>
    <w:rPr>
      <w:rFonts w:cs="OpenSymbol"/>
    </w:rPr>
  </w:style>
  <w:style w:type="character" w:customStyle="1" w:styleId="ListLabel487">
    <w:name w:val="ListLabel 487"/>
    <w:qFormat/>
    <w:rsid w:val="00111CDB"/>
    <w:rPr>
      <w:rFonts w:cs="Wingdings"/>
    </w:rPr>
  </w:style>
  <w:style w:type="character" w:customStyle="1" w:styleId="ListLabel488">
    <w:name w:val="ListLabel 488"/>
    <w:qFormat/>
    <w:rsid w:val="00111CDB"/>
    <w:rPr>
      <w:rFonts w:cs="OpenSymbol"/>
    </w:rPr>
  </w:style>
  <w:style w:type="character" w:customStyle="1" w:styleId="ListLabel489">
    <w:name w:val="ListLabel 489"/>
    <w:qFormat/>
    <w:rsid w:val="00111CDB"/>
    <w:rPr>
      <w:rFonts w:cs="OpenSymbol"/>
    </w:rPr>
  </w:style>
  <w:style w:type="character" w:customStyle="1" w:styleId="ListLabel490">
    <w:name w:val="ListLabel 490"/>
    <w:qFormat/>
    <w:rsid w:val="00111CDB"/>
    <w:rPr>
      <w:b/>
      <w:bCs/>
      <w:sz w:val="24"/>
      <w:szCs w:val="24"/>
    </w:rPr>
  </w:style>
  <w:style w:type="character" w:customStyle="1" w:styleId="ListLabel491">
    <w:name w:val="ListLabel 491"/>
    <w:qFormat/>
    <w:rsid w:val="00111CDB"/>
    <w:rPr>
      <w:b/>
      <w:bCs/>
    </w:rPr>
  </w:style>
  <w:style w:type="character" w:customStyle="1" w:styleId="ListLabel492">
    <w:name w:val="ListLabel 492"/>
    <w:qFormat/>
    <w:rsid w:val="00111CDB"/>
    <w:rPr>
      <w:b/>
      <w:bCs/>
    </w:rPr>
  </w:style>
  <w:style w:type="character" w:customStyle="1" w:styleId="ListLabel493">
    <w:name w:val="ListLabel 493"/>
    <w:qFormat/>
    <w:rsid w:val="00111CDB"/>
    <w:rPr>
      <w:b/>
      <w:bCs/>
    </w:rPr>
  </w:style>
  <w:style w:type="character" w:customStyle="1" w:styleId="ListLabel494">
    <w:name w:val="ListLabel 494"/>
    <w:qFormat/>
    <w:rsid w:val="00111CDB"/>
    <w:rPr>
      <w:b/>
      <w:bCs/>
    </w:rPr>
  </w:style>
  <w:style w:type="character" w:customStyle="1" w:styleId="ListLabel495">
    <w:name w:val="ListLabel 495"/>
    <w:qFormat/>
    <w:rsid w:val="00111CDB"/>
    <w:rPr>
      <w:b/>
      <w:bCs/>
    </w:rPr>
  </w:style>
  <w:style w:type="character" w:customStyle="1" w:styleId="ListLabel496">
    <w:name w:val="ListLabel 496"/>
    <w:qFormat/>
    <w:rsid w:val="00111CDB"/>
    <w:rPr>
      <w:b/>
      <w:bCs/>
    </w:rPr>
  </w:style>
  <w:style w:type="character" w:customStyle="1" w:styleId="ListLabel497">
    <w:name w:val="ListLabel 497"/>
    <w:qFormat/>
    <w:rsid w:val="00111CDB"/>
    <w:rPr>
      <w:b/>
      <w:bCs/>
    </w:rPr>
  </w:style>
  <w:style w:type="character" w:customStyle="1" w:styleId="ListLabel498">
    <w:name w:val="ListLabel 498"/>
    <w:qFormat/>
    <w:rsid w:val="00111CDB"/>
    <w:rPr>
      <w:b/>
      <w:bCs/>
    </w:rPr>
  </w:style>
  <w:style w:type="character" w:customStyle="1" w:styleId="ListLabel499">
    <w:name w:val="ListLabel 499"/>
    <w:qFormat/>
    <w:rsid w:val="00111CDB"/>
    <w:rPr>
      <w:b/>
      <w:bCs/>
      <w:sz w:val="24"/>
      <w:szCs w:val="24"/>
    </w:rPr>
  </w:style>
  <w:style w:type="character" w:customStyle="1" w:styleId="ListLabel500">
    <w:name w:val="ListLabel 500"/>
    <w:qFormat/>
    <w:rsid w:val="00111CDB"/>
    <w:rPr>
      <w:b/>
      <w:bCs/>
    </w:rPr>
  </w:style>
  <w:style w:type="character" w:customStyle="1" w:styleId="ListLabel501">
    <w:name w:val="ListLabel 501"/>
    <w:qFormat/>
    <w:rsid w:val="00111CDB"/>
    <w:rPr>
      <w:b/>
      <w:bCs/>
    </w:rPr>
  </w:style>
  <w:style w:type="character" w:customStyle="1" w:styleId="ListLabel502">
    <w:name w:val="ListLabel 502"/>
    <w:qFormat/>
    <w:rsid w:val="00111CDB"/>
    <w:rPr>
      <w:b/>
      <w:bCs/>
    </w:rPr>
  </w:style>
  <w:style w:type="character" w:customStyle="1" w:styleId="ListLabel503">
    <w:name w:val="ListLabel 503"/>
    <w:qFormat/>
    <w:rsid w:val="00111CDB"/>
    <w:rPr>
      <w:b/>
      <w:bCs/>
    </w:rPr>
  </w:style>
  <w:style w:type="character" w:customStyle="1" w:styleId="ListLabel504">
    <w:name w:val="ListLabel 504"/>
    <w:qFormat/>
    <w:rsid w:val="00111CDB"/>
    <w:rPr>
      <w:b/>
      <w:bCs/>
    </w:rPr>
  </w:style>
  <w:style w:type="character" w:customStyle="1" w:styleId="ListLabel505">
    <w:name w:val="ListLabel 505"/>
    <w:qFormat/>
    <w:rsid w:val="00111CDB"/>
    <w:rPr>
      <w:b/>
      <w:bCs/>
    </w:rPr>
  </w:style>
  <w:style w:type="character" w:customStyle="1" w:styleId="ListLabel506">
    <w:name w:val="ListLabel 506"/>
    <w:qFormat/>
    <w:rsid w:val="00111CDB"/>
    <w:rPr>
      <w:b/>
      <w:bCs/>
    </w:rPr>
  </w:style>
  <w:style w:type="character" w:customStyle="1" w:styleId="ListLabel507">
    <w:name w:val="ListLabel 507"/>
    <w:qFormat/>
    <w:rsid w:val="00111CDB"/>
    <w:rPr>
      <w:b/>
      <w:bCs/>
    </w:rPr>
  </w:style>
  <w:style w:type="character" w:customStyle="1" w:styleId="ListLabel508">
    <w:name w:val="ListLabel 508"/>
    <w:qFormat/>
    <w:rsid w:val="00111CDB"/>
    <w:rPr>
      <w:rFonts w:ascii="Calibri" w:eastAsia="Calibri" w:hAnsi="Calibri" w:cs="Calibri"/>
      <w:b/>
      <w:bCs/>
      <w:sz w:val="24"/>
      <w:szCs w:val="24"/>
    </w:rPr>
  </w:style>
  <w:style w:type="character" w:customStyle="1" w:styleId="ListLabel509">
    <w:name w:val="ListLabel 509"/>
    <w:qFormat/>
    <w:rsid w:val="00111CDB"/>
    <w:rPr>
      <w:rFonts w:ascii="Calibri" w:hAnsi="Calibri" w:cs="OpenSymbol"/>
      <w:b w:val="0"/>
      <w:sz w:val="24"/>
    </w:rPr>
  </w:style>
  <w:style w:type="character" w:customStyle="1" w:styleId="ListLabel510">
    <w:name w:val="ListLabel 510"/>
    <w:qFormat/>
    <w:rsid w:val="00111CDB"/>
    <w:rPr>
      <w:rFonts w:cs="OpenSymbol"/>
    </w:rPr>
  </w:style>
  <w:style w:type="character" w:customStyle="1" w:styleId="ListLabel511">
    <w:name w:val="ListLabel 511"/>
    <w:qFormat/>
    <w:rsid w:val="00111CDB"/>
    <w:rPr>
      <w:rFonts w:cs="OpenSymbol"/>
    </w:rPr>
  </w:style>
  <w:style w:type="character" w:customStyle="1" w:styleId="ListLabel512">
    <w:name w:val="ListLabel 512"/>
    <w:qFormat/>
    <w:rsid w:val="00111CDB"/>
    <w:rPr>
      <w:rFonts w:cs="Wingdings"/>
    </w:rPr>
  </w:style>
  <w:style w:type="character" w:customStyle="1" w:styleId="ListLabel513">
    <w:name w:val="ListLabel 513"/>
    <w:qFormat/>
    <w:rsid w:val="00111CDB"/>
    <w:rPr>
      <w:rFonts w:cs="OpenSymbol"/>
    </w:rPr>
  </w:style>
  <w:style w:type="character" w:customStyle="1" w:styleId="ListLabel514">
    <w:name w:val="ListLabel 514"/>
    <w:qFormat/>
    <w:rsid w:val="00111CDB"/>
    <w:rPr>
      <w:rFonts w:cs="OpenSymbol"/>
    </w:rPr>
  </w:style>
  <w:style w:type="character" w:customStyle="1" w:styleId="ListLabel515">
    <w:name w:val="ListLabel 515"/>
    <w:qFormat/>
    <w:rsid w:val="00111CDB"/>
    <w:rPr>
      <w:rFonts w:cs="Wingdings"/>
    </w:rPr>
  </w:style>
  <w:style w:type="character" w:customStyle="1" w:styleId="ListLabel516">
    <w:name w:val="ListLabel 516"/>
    <w:qFormat/>
    <w:rsid w:val="00111CDB"/>
    <w:rPr>
      <w:rFonts w:cs="OpenSymbol"/>
    </w:rPr>
  </w:style>
  <w:style w:type="character" w:customStyle="1" w:styleId="ListLabel517">
    <w:name w:val="ListLabel 517"/>
    <w:qFormat/>
    <w:rsid w:val="00111CDB"/>
    <w:rPr>
      <w:rFonts w:cs="OpenSymbol"/>
    </w:rPr>
  </w:style>
  <w:style w:type="character" w:customStyle="1" w:styleId="ListLabel518">
    <w:name w:val="ListLabel 518"/>
    <w:qFormat/>
    <w:rsid w:val="00111CDB"/>
    <w:rPr>
      <w:b/>
      <w:bCs/>
      <w:sz w:val="24"/>
      <w:szCs w:val="24"/>
    </w:rPr>
  </w:style>
  <w:style w:type="character" w:customStyle="1" w:styleId="ListLabel519">
    <w:name w:val="ListLabel 519"/>
    <w:qFormat/>
    <w:rsid w:val="00111CDB"/>
    <w:rPr>
      <w:b/>
      <w:bCs/>
    </w:rPr>
  </w:style>
  <w:style w:type="character" w:customStyle="1" w:styleId="ListLabel520">
    <w:name w:val="ListLabel 520"/>
    <w:qFormat/>
    <w:rsid w:val="00111CDB"/>
    <w:rPr>
      <w:b/>
      <w:bCs/>
    </w:rPr>
  </w:style>
  <w:style w:type="character" w:customStyle="1" w:styleId="ListLabel521">
    <w:name w:val="ListLabel 521"/>
    <w:qFormat/>
    <w:rsid w:val="00111CDB"/>
    <w:rPr>
      <w:b/>
      <w:bCs/>
    </w:rPr>
  </w:style>
  <w:style w:type="character" w:customStyle="1" w:styleId="ListLabel522">
    <w:name w:val="ListLabel 522"/>
    <w:qFormat/>
    <w:rsid w:val="00111CDB"/>
    <w:rPr>
      <w:b/>
      <w:bCs/>
    </w:rPr>
  </w:style>
  <w:style w:type="character" w:customStyle="1" w:styleId="ListLabel523">
    <w:name w:val="ListLabel 523"/>
    <w:qFormat/>
    <w:rsid w:val="00111CDB"/>
    <w:rPr>
      <w:b/>
      <w:bCs/>
    </w:rPr>
  </w:style>
  <w:style w:type="character" w:customStyle="1" w:styleId="ListLabel524">
    <w:name w:val="ListLabel 524"/>
    <w:qFormat/>
    <w:rsid w:val="00111CDB"/>
    <w:rPr>
      <w:b/>
      <w:bCs/>
    </w:rPr>
  </w:style>
  <w:style w:type="character" w:customStyle="1" w:styleId="ListLabel525">
    <w:name w:val="ListLabel 525"/>
    <w:qFormat/>
    <w:rsid w:val="00111CDB"/>
    <w:rPr>
      <w:b/>
      <w:bCs/>
    </w:rPr>
  </w:style>
  <w:style w:type="character" w:customStyle="1" w:styleId="ListLabel526">
    <w:name w:val="ListLabel 526"/>
    <w:qFormat/>
    <w:rsid w:val="00111CDB"/>
    <w:rPr>
      <w:b/>
      <w:bCs/>
    </w:rPr>
  </w:style>
  <w:style w:type="character" w:customStyle="1" w:styleId="ListLabel527">
    <w:name w:val="ListLabel 527"/>
    <w:qFormat/>
    <w:rsid w:val="00111CDB"/>
    <w:rPr>
      <w:b/>
      <w:bCs/>
      <w:sz w:val="24"/>
      <w:szCs w:val="24"/>
    </w:rPr>
  </w:style>
  <w:style w:type="character" w:customStyle="1" w:styleId="ListLabel528">
    <w:name w:val="ListLabel 528"/>
    <w:qFormat/>
    <w:rsid w:val="00111CDB"/>
    <w:rPr>
      <w:b/>
      <w:bCs/>
    </w:rPr>
  </w:style>
  <w:style w:type="character" w:customStyle="1" w:styleId="ListLabel529">
    <w:name w:val="ListLabel 529"/>
    <w:qFormat/>
    <w:rsid w:val="00111CDB"/>
    <w:rPr>
      <w:b/>
      <w:bCs/>
    </w:rPr>
  </w:style>
  <w:style w:type="character" w:customStyle="1" w:styleId="ListLabel530">
    <w:name w:val="ListLabel 530"/>
    <w:qFormat/>
    <w:rsid w:val="00111CDB"/>
    <w:rPr>
      <w:b/>
      <w:bCs/>
    </w:rPr>
  </w:style>
  <w:style w:type="character" w:customStyle="1" w:styleId="ListLabel531">
    <w:name w:val="ListLabel 531"/>
    <w:qFormat/>
    <w:rsid w:val="00111CDB"/>
    <w:rPr>
      <w:b/>
      <w:bCs/>
    </w:rPr>
  </w:style>
  <w:style w:type="character" w:customStyle="1" w:styleId="ListLabel532">
    <w:name w:val="ListLabel 532"/>
    <w:qFormat/>
    <w:rsid w:val="00111CDB"/>
    <w:rPr>
      <w:b/>
      <w:bCs/>
    </w:rPr>
  </w:style>
  <w:style w:type="character" w:customStyle="1" w:styleId="ListLabel533">
    <w:name w:val="ListLabel 533"/>
    <w:qFormat/>
    <w:rsid w:val="00111CDB"/>
    <w:rPr>
      <w:b/>
      <w:bCs/>
    </w:rPr>
  </w:style>
  <w:style w:type="character" w:customStyle="1" w:styleId="ListLabel534">
    <w:name w:val="ListLabel 534"/>
    <w:qFormat/>
    <w:rsid w:val="00111CDB"/>
    <w:rPr>
      <w:b/>
      <w:bCs/>
    </w:rPr>
  </w:style>
  <w:style w:type="character" w:customStyle="1" w:styleId="ListLabel535">
    <w:name w:val="ListLabel 535"/>
    <w:qFormat/>
    <w:rsid w:val="00111CDB"/>
    <w:rPr>
      <w:b/>
      <w:bCs/>
    </w:rPr>
  </w:style>
  <w:style w:type="paragraph" w:styleId="Corpodetexto">
    <w:name w:val="Body Text"/>
    <w:basedOn w:val="normal1"/>
    <w:link w:val="CorpodetextoChar"/>
    <w:uiPriority w:val="99"/>
    <w:semiHidden/>
    <w:unhideWhenUsed/>
    <w:rsid w:val="00EC4765"/>
    <w:pPr>
      <w:widowControl w:val="0"/>
      <w:spacing w:beforeAutospacing="1" w:afterAutospacing="1"/>
    </w:pPr>
    <w:rPr>
      <w:rFonts w:ascii="Times New Roman" w:eastAsia="Times New Roman" w:hAnsi="Times New Roman" w:cs="Times New Roman"/>
      <w:sz w:val="24"/>
      <w:szCs w:val="24"/>
      <w:lang w:eastAsia="zh-CN" w:bidi="hi-IN"/>
    </w:rPr>
  </w:style>
  <w:style w:type="paragraph" w:styleId="Lista">
    <w:name w:val="List"/>
    <w:basedOn w:val="Corpodetexto"/>
    <w:rsid w:val="00111CDB"/>
    <w:rPr>
      <w:rFonts w:cs="Lucida Sans"/>
    </w:rPr>
  </w:style>
  <w:style w:type="paragraph" w:customStyle="1" w:styleId="Caption">
    <w:name w:val="Caption"/>
    <w:basedOn w:val="normal1"/>
    <w:qFormat/>
    <w:rsid w:val="00111CDB"/>
    <w:pPr>
      <w:widowControl w:val="0"/>
      <w:suppressLineNumbers/>
      <w:spacing w:before="120" w:after="120"/>
    </w:pPr>
    <w:rPr>
      <w:rFonts w:cs="Lucida Sans"/>
      <w:i/>
      <w:iCs/>
      <w:sz w:val="24"/>
      <w:szCs w:val="24"/>
      <w:lang w:eastAsia="zh-CN" w:bidi="hi-IN"/>
    </w:rPr>
  </w:style>
  <w:style w:type="paragraph" w:customStyle="1" w:styleId="ndice">
    <w:name w:val="Índice"/>
    <w:basedOn w:val="normal1"/>
    <w:qFormat/>
    <w:rsid w:val="00111CDB"/>
    <w:pPr>
      <w:widowControl w:val="0"/>
      <w:suppressLineNumbers/>
    </w:pPr>
    <w:rPr>
      <w:rFonts w:cs="Lucida Sans"/>
      <w:lang w:eastAsia="zh-CN" w:bidi="hi-IN"/>
    </w:rPr>
  </w:style>
  <w:style w:type="paragraph" w:customStyle="1" w:styleId="LO-normal1">
    <w:name w:val="LO-normal1"/>
    <w:qFormat/>
    <w:rsid w:val="00111CDB"/>
    <w:rPr>
      <w:lang w:eastAsia="zh-CN" w:bidi="hi-IN"/>
    </w:rPr>
  </w:style>
  <w:style w:type="paragraph" w:customStyle="1" w:styleId="LO-normal">
    <w:name w:val="LO-normal"/>
    <w:qFormat/>
    <w:rsid w:val="00111CDB"/>
    <w:rPr>
      <w:lang w:eastAsia="zh-CN" w:bidi="hi-IN"/>
    </w:rPr>
  </w:style>
  <w:style w:type="paragraph" w:customStyle="1" w:styleId="textocentralizadomaiusculas">
    <w:name w:val="texto_centralizado_maiusculas"/>
    <w:basedOn w:val="LO-normal"/>
    <w:qFormat/>
    <w:rsid w:val="00FF186D"/>
    <w:pPr>
      <w:spacing w:beforeAutospacing="1" w:afterAutospacing="1"/>
    </w:pPr>
    <w:rPr>
      <w:rFonts w:ascii="Times New Roman" w:eastAsia="Times New Roman" w:hAnsi="Times New Roman" w:cs="Times New Roman"/>
      <w:sz w:val="24"/>
      <w:szCs w:val="24"/>
    </w:rPr>
  </w:style>
  <w:style w:type="paragraph" w:customStyle="1" w:styleId="textojustificado">
    <w:name w:val="texto_justificado"/>
    <w:basedOn w:val="LO-normal"/>
    <w:qFormat/>
    <w:rsid w:val="00FF186D"/>
    <w:pPr>
      <w:spacing w:beforeAutospacing="1" w:afterAutospacing="1"/>
    </w:pPr>
    <w:rPr>
      <w:rFonts w:ascii="Times New Roman" w:eastAsia="Times New Roman" w:hAnsi="Times New Roman" w:cs="Times New Roman"/>
      <w:sz w:val="24"/>
      <w:szCs w:val="24"/>
    </w:rPr>
  </w:style>
  <w:style w:type="paragraph" w:customStyle="1" w:styleId="textocentralizado">
    <w:name w:val="texto_centralizado"/>
    <w:basedOn w:val="LO-normal"/>
    <w:qFormat/>
    <w:rsid w:val="00FF186D"/>
    <w:pPr>
      <w:spacing w:beforeAutospacing="1" w:afterAutospacing="1"/>
    </w:pPr>
    <w:rPr>
      <w:rFonts w:ascii="Times New Roman" w:eastAsia="Times New Roman" w:hAnsi="Times New Roman" w:cs="Times New Roman"/>
      <w:sz w:val="24"/>
      <w:szCs w:val="24"/>
    </w:rPr>
  </w:style>
  <w:style w:type="paragraph" w:styleId="NormalWeb">
    <w:name w:val="Normal (Web)"/>
    <w:basedOn w:val="LO-normal"/>
    <w:uiPriority w:val="99"/>
    <w:unhideWhenUsed/>
    <w:qFormat/>
    <w:rsid w:val="00FF186D"/>
    <w:pPr>
      <w:spacing w:beforeAutospacing="1" w:afterAutospacing="1"/>
    </w:pPr>
    <w:rPr>
      <w:rFonts w:ascii="Times New Roman" w:eastAsia="Times New Roman" w:hAnsi="Times New Roman" w:cs="Times New Roman"/>
      <w:sz w:val="24"/>
      <w:szCs w:val="24"/>
    </w:rPr>
  </w:style>
  <w:style w:type="paragraph" w:customStyle="1" w:styleId="texto1">
    <w:name w:val="texto1"/>
    <w:basedOn w:val="LO-normal"/>
    <w:qFormat/>
    <w:rsid w:val="00FF186D"/>
    <w:pPr>
      <w:spacing w:beforeAutospacing="1" w:afterAutospacing="1"/>
    </w:pPr>
    <w:rPr>
      <w:rFonts w:ascii="Times New Roman" w:eastAsia="Times New Roman" w:hAnsi="Times New Roman" w:cs="Times New Roman"/>
      <w:sz w:val="24"/>
      <w:szCs w:val="24"/>
    </w:rPr>
  </w:style>
  <w:style w:type="paragraph" w:styleId="PargrafodaLista">
    <w:name w:val="List Paragraph"/>
    <w:basedOn w:val="LO-normal"/>
    <w:uiPriority w:val="34"/>
    <w:qFormat/>
    <w:rsid w:val="006B5A24"/>
    <w:pPr>
      <w:spacing w:after="160"/>
      <w:ind w:left="720"/>
      <w:contextualSpacing/>
    </w:pPr>
  </w:style>
  <w:style w:type="paragraph" w:customStyle="1" w:styleId="dou-paragraph">
    <w:name w:val="dou-paragraph"/>
    <w:basedOn w:val="LO-normal"/>
    <w:qFormat/>
    <w:rsid w:val="00C90A36"/>
    <w:pPr>
      <w:spacing w:beforeAutospacing="1" w:afterAutospacing="1"/>
    </w:pPr>
    <w:rPr>
      <w:rFonts w:ascii="Times New Roman" w:eastAsia="Times New Roman" w:hAnsi="Times New Roman" w:cs="Times New Roman"/>
      <w:sz w:val="24"/>
      <w:szCs w:val="24"/>
    </w:rPr>
  </w:style>
  <w:style w:type="paragraph" w:styleId="Textodecomentrio">
    <w:name w:val="annotation text"/>
    <w:basedOn w:val="LO-normal"/>
    <w:link w:val="TextodecomentrioChar"/>
    <w:uiPriority w:val="99"/>
    <w:unhideWhenUsed/>
    <w:qFormat/>
    <w:rsid w:val="00674563"/>
    <w:rPr>
      <w:sz w:val="20"/>
      <w:szCs w:val="20"/>
    </w:rPr>
  </w:style>
  <w:style w:type="paragraph" w:styleId="Assuntodocomentrio">
    <w:name w:val="annotation subject"/>
    <w:basedOn w:val="Textodecomentrio"/>
    <w:link w:val="AssuntodocomentrioChar"/>
    <w:uiPriority w:val="99"/>
    <w:semiHidden/>
    <w:unhideWhenUsed/>
    <w:qFormat/>
    <w:rsid w:val="00674563"/>
    <w:rPr>
      <w:b/>
      <w:bCs/>
    </w:rPr>
  </w:style>
  <w:style w:type="paragraph" w:styleId="CabealhodoSumrio">
    <w:name w:val="TOC Heading"/>
    <w:next w:val="normal1"/>
    <w:uiPriority w:val="39"/>
    <w:unhideWhenUsed/>
    <w:qFormat/>
    <w:rsid w:val="00A5147C"/>
    <w:pPr>
      <w:widowControl w:val="0"/>
    </w:pPr>
    <w:rPr>
      <w:lang w:eastAsia="zh-CN" w:bidi="hi-IN"/>
    </w:rPr>
  </w:style>
  <w:style w:type="paragraph" w:styleId="Reviso">
    <w:name w:val="Revision"/>
    <w:uiPriority w:val="99"/>
    <w:semiHidden/>
    <w:qFormat/>
    <w:rsid w:val="003C78FA"/>
  </w:style>
  <w:style w:type="paragraph" w:customStyle="1" w:styleId="paragraph">
    <w:name w:val="paragraph"/>
    <w:basedOn w:val="LO-normal"/>
    <w:qFormat/>
    <w:rsid w:val="00FE1D03"/>
    <w:pPr>
      <w:spacing w:beforeAutospacing="1" w:afterAutospacing="1"/>
    </w:pPr>
    <w:rPr>
      <w:rFonts w:ascii="Times New Roman" w:eastAsia="Times New Roman" w:hAnsi="Times New Roman" w:cs="Times New Roman"/>
      <w:sz w:val="24"/>
      <w:szCs w:val="24"/>
    </w:rPr>
  </w:style>
  <w:style w:type="paragraph" w:customStyle="1" w:styleId="Header">
    <w:name w:val="Header"/>
    <w:basedOn w:val="LO-normal"/>
    <w:link w:val="CabealhoChar"/>
    <w:uiPriority w:val="99"/>
    <w:unhideWhenUsed/>
    <w:rsid w:val="008B02BF"/>
    <w:pPr>
      <w:tabs>
        <w:tab w:val="center" w:pos="4252"/>
        <w:tab w:val="right" w:pos="8504"/>
      </w:tabs>
    </w:pPr>
  </w:style>
  <w:style w:type="paragraph" w:customStyle="1" w:styleId="Footer">
    <w:name w:val="Footer"/>
    <w:basedOn w:val="LO-normal"/>
    <w:link w:val="RodapChar"/>
    <w:uiPriority w:val="99"/>
    <w:unhideWhenUsed/>
    <w:rsid w:val="008B02BF"/>
    <w:pPr>
      <w:tabs>
        <w:tab w:val="center" w:pos="4252"/>
        <w:tab w:val="right" w:pos="8504"/>
      </w:tabs>
    </w:pPr>
  </w:style>
  <w:style w:type="paragraph" w:customStyle="1" w:styleId="TOC1">
    <w:name w:val="TOC 1"/>
    <w:basedOn w:val="LO-normal"/>
    <w:next w:val="normal1"/>
    <w:autoRedefine/>
    <w:uiPriority w:val="39"/>
    <w:unhideWhenUsed/>
    <w:rsid w:val="00EC20EE"/>
    <w:pPr>
      <w:spacing w:after="100"/>
    </w:pPr>
  </w:style>
  <w:style w:type="paragraph" w:customStyle="1" w:styleId="Contedodatabela">
    <w:name w:val="Conteúdo da tabela"/>
    <w:basedOn w:val="LO-normal1"/>
    <w:qFormat/>
    <w:rsid w:val="00111CDB"/>
    <w:pPr>
      <w:suppressLineNumbers/>
    </w:pPr>
  </w:style>
  <w:style w:type="paragraph" w:customStyle="1" w:styleId="Ttulodetabela">
    <w:name w:val="Título de tabela"/>
    <w:basedOn w:val="Contedodatabela"/>
    <w:qFormat/>
    <w:rsid w:val="00111CDB"/>
    <w:pPr>
      <w:jc w:val="center"/>
    </w:pPr>
    <w:rPr>
      <w:b/>
      <w:bCs/>
    </w:rPr>
  </w:style>
  <w:style w:type="table" w:customStyle="1" w:styleId="TableNormal1">
    <w:name w:val="TableNormal"/>
    <w:rsid w:val="00111CDB"/>
    <w:tblPr>
      <w:tblCellMar>
        <w:top w:w="100" w:type="dxa"/>
        <w:left w:w="100" w:type="dxa"/>
        <w:bottom w:w="100" w:type="dxa"/>
        <w:right w:w="100" w:type="dxa"/>
      </w:tblCellMar>
    </w:tblPr>
  </w:style>
  <w:style w:type="table" w:customStyle="1" w:styleId="TableNormal2">
    <w:name w:val="TableNormal"/>
    <w:rsid w:val="00111CDB"/>
    <w:tblPr>
      <w:tblCellMar>
        <w:top w:w="100" w:type="dxa"/>
        <w:left w:w="100" w:type="dxa"/>
        <w:bottom w:w="100" w:type="dxa"/>
        <w:right w:w="100" w:type="dxa"/>
      </w:tblCellMar>
    </w:tblPr>
  </w:style>
  <w:style w:type="table" w:customStyle="1" w:styleId="NormalTable0">
    <w:name w:val="Normal Table0"/>
    <w:rsid w:val="00111CDB"/>
    <w:tblPr>
      <w:tblCellMar>
        <w:top w:w="0" w:type="dxa"/>
        <w:left w:w="0" w:type="dxa"/>
        <w:bottom w:w="0" w:type="dxa"/>
        <w:right w:w="0" w:type="dxa"/>
      </w:tblCellMar>
    </w:tblPr>
  </w:style>
  <w:style w:type="table" w:styleId="Tabelacomgrade">
    <w:name w:val="Table Grid"/>
    <w:basedOn w:val="Tabelanormal"/>
    <w:uiPriority w:val="39"/>
    <w:rsid w:val="003F47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1"/>
    <w:next w:val="normal1"/>
    <w:rsid w:val="00111CDB"/>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nab@erechim.rs.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arradoribeiro.rs.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VGgZk9CjCUdRwV9HA1v9+Z6NTQ==">CgMxLjAyDWgucmtqcWE4MXMweXEyDmguY2xuOGprZXh5YjQxMg5oLmNiY3c3dmh0cmI2bTgAciExSjltdUNYVGNSNXNZbS1KQnA4OENvSjhsZ2FYOFZ2MDg=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6925</Words>
  <Characters>37397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Computador</cp:lastModifiedBy>
  <cp:revision>10</cp:revision>
  <dcterms:created xsi:type="dcterms:W3CDTF">2025-06-02T15:15:00Z</dcterms:created>
  <dcterms:modified xsi:type="dcterms:W3CDTF">2026-04-24T16:36:00Z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lianceAssetId">
    <vt:lpwstr/>
  </property>
  <property fmtid="{D5CDD505-2E9C-101B-9397-08002B2CF9AE}" pid="4" name="ContentTypeId">
    <vt:lpwstr>0x01010036E29AE93B1FB54C94FFB0AC0F256343</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xd_ProgID">
    <vt:lpwstr/>
  </property>
  <property fmtid="{D5CDD505-2E9C-101B-9397-08002B2CF9AE}" pid="15" name="xd_Signature">
    <vt:bool>false</vt:bool>
  </property>
</Properties>
</file>